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bff9" w14:textId="b1cb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2011 жылғы 26 қыркүйектегі № 1096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Табиғи ресурстар және табиғатты пайдалануды реттеу басқармасының Созақ ормандар мен жануарлар дүниесін қорғау жөніндегі мемлекеттік мекемесінің (бұдан әрі – мекеме) орман қоры жерінен алаңы 860 гектар жер учаскесі өнеркәсіп, көлік, байланыс, қорғаныс және өзге де ауыл шаруашылығы емес мақсаттағы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әкімі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қаулының 1-тармағында көрсетілген жер учаскесін уран өндіру үшін «Қазақстандық-француздық «КАТКО» бірлескен кәсіпорны» жауапкершілігі шектеулі серіктестігіне (бұдан әрі – серіктестік) беруді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шығысын республикалық бюджеттің кірісіне және шығынын мекемеге өтеу,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қыркүйектегі</w:t>
      </w:r>
      <w:r>
        <w:br/>
      </w:r>
      <w:r>
        <w:rPr>
          <w:rFonts w:ascii="Times New Roman"/>
          <w:b w:val="false"/>
          <w:i w:val="false"/>
          <w:color w:val="000000"/>
          <w:sz w:val="28"/>
        </w:rPr>
        <w:t xml:space="preserve">
№ 1096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Орман қоры жерінің санатынан өнеркәсіп, көлік, байланыс,</w:t>
      </w:r>
      <w:r>
        <w:br/>
      </w:r>
      <w:r>
        <w:rPr>
          <w:rFonts w:ascii="Times New Roman"/>
          <w:b/>
          <w:i w:val="false"/>
          <w:color w:val="000000"/>
        </w:rPr>
        <w:t>
қорғаныс және өзге де ауыл шаруашылығы мақсатындағы емес жер</w:t>
      </w:r>
      <w:r>
        <w:br/>
      </w:r>
      <w:r>
        <w:rPr>
          <w:rFonts w:ascii="Times New Roman"/>
          <w:b/>
          <w:i w:val="false"/>
          <w:color w:val="000000"/>
        </w:rPr>
        <w:t>
санатына ауыстырылатын жердің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513"/>
        <w:gridCol w:w="1993"/>
        <w:gridCol w:w="2153"/>
        <w:gridCol w:w="257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ормандар мен жануарлар дүниесін қорғау жөніндегі мемлекеттік мекемесі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