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c7f0d" w14:textId="e0c7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 жеке меншікке берілген кезде, мемлекет немесе мемлекеттік жер пайдаланушылар жалға берген кезде олар үшін төлемақының базалық ставкаларын, сондай-ақ жер учаскелерін жалдау құқығын сату төлемақысының мөлшерін бекіту туралы" Қазақстан Республикасы Үкіметінің 2003 жылғы 2 қыркүйектегі № 890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10 қазандағы № 1154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10-бабының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«Жер учаскелері жеке меншікке берілген кезде, мемлекет немесе мемлекеттік жер пайдаланушылар жалға берген кезде олар үшін төлемақының базалық ставкаларын, сондай-ақ жер учаскелерін жалдау құқығын сату төлемақысының мөлшерін бекіту туралы» Қазақстан Республикасы Үкіметінің 2003 жылғы 2 қыркүйектегі № 890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«Жер учаскелеріне төлемақының базалық ставкаларын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«1) 2-қосымшаға сәйкес ауыл шаруашылығы мақсатындағы жер учаскелері жеке меншікке берілген кезде олар үшін төлемақының базалық ставкалары;»;</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мемлекет меншігіндегі және жер пайдалануға берілмеген жер учаскелеріне жеке сервитут белгілеу үшін жер салығы мөлшерінің елу пайызы мөлшерінде төлемақы;»;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Жер ресурстарын басқару жөніндегі орталық уәкілетті орган инфляцияның жалпы деңгейі туралы мемлекеттік статистика деректерінің және жер нарығының мониторингі нәтижелерінің негізінде қажеттілігіне қарай Қазақстан Республикасының Үкіметіне ауыл шаруашылығы мақсатындағы жер учаскелерін жеке меншікке берген кезде олар үшін төлемақының базалық ставкаларының өзгеруі туралы ұсыныстар енгізсін.»;</w:t>
      </w:r>
      <w:r>
        <w:br/>
      </w:r>
      <w:r>
        <w:rPr>
          <w:rFonts w:ascii="Times New Roman"/>
          <w:b w:val="false"/>
          <w:i w:val="false"/>
          <w:color w:val="000000"/>
          <w:sz w:val="28"/>
        </w:rPr>
        <w:t>
</w:t>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w:t>
      </w:r>
      <w:r>
        <w:rPr>
          <w:rFonts w:ascii="Times New Roman"/>
          <w:b w:val="false"/>
          <w:i w:val="false"/>
          <w:color w:val="000000"/>
          <w:sz w:val="28"/>
        </w:rPr>
        <w:t>
      «3-1. Облыстардың, республикалық маңызы бар қалалардың, астананың жергілікті мемлекеттік органдары жергілікті талаптарға және ерекшеліктерге орай ауыл шаруашылығы мақсатындағы жерлерді қоспағанда, облыс орталықтарында, республикалық маңызы бар қалаларда, астанада, облыстық және аудандық маңызы бар қалаларда, кенттерде және ауылдық елді мекендерде жеке меншікке беру кезінде жер учаскелерінің базалық ставкаларын бекітсін.»;</w:t>
      </w:r>
      <w:r>
        <w:br/>
      </w:r>
      <w:r>
        <w:rPr>
          <w:rFonts w:ascii="Times New Roman"/>
          <w:b w:val="false"/>
          <w:i w:val="false"/>
          <w:color w:val="000000"/>
          <w:sz w:val="28"/>
        </w:rPr>
        <w:t>
</w:t>
      </w:r>
      <w:r>
        <w:rPr>
          <w:rFonts w:ascii="Times New Roman"/>
          <w:b w:val="false"/>
          <w:i w:val="false"/>
          <w:color w:val="000000"/>
          <w:sz w:val="28"/>
        </w:rPr>
        <w:t>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