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3bf" w14:textId="0411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спорты түрлерінің республикалық орталығы"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қазандағы № 1164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"Су спорты түрлерінің республикалық орталығы" акционерлік қоғамы (бұдан әрі - Қоғам)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Дене шынықтыру-сауықтыру және спорттық қызметтерді көрсету Қоғам қызметінің негізгі мәні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Қоғамның жарғылық капиталын қалыптастыру жалпы сомасы 678466935 (алты жүз жетпіс сегіз миллион төрт жүз алпыс алты мың тоғыз жүз отыз бес) теңгеге, "</w:t>
      </w:r>
      <w:r>
        <w:rPr>
          <w:rFonts w:ascii="Times New Roman"/>
          <w:b w:val="false"/>
          <w:i w:val="false"/>
          <w:color w:val="000000"/>
          <w:sz w:val="28"/>
        </w:rPr>
        <w:t>Орталық жүзу бассейні</w:t>
      </w:r>
      <w:r>
        <w:rPr>
          <w:rFonts w:ascii="Times New Roman"/>
          <w:b w:val="false"/>
          <w:i w:val="false"/>
          <w:color w:val="000000"/>
          <w:sz w:val="28"/>
        </w:rPr>
        <w:t>" акционерлік қоғамының сенімгерлік басқаруындағы мемлекеттік мүлік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3-тармағына сәйкес Қоғамның жарғылық капиталын қалыптастыруды;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жарғысын бекітуді және оның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 акцияларының мемлекеттік пакетін иелену және пайдалану құқығын Қазақстан Республикасы Туризм және спорт министрлігінің Спорт комитетіне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 мынадай мазмұндағы реттік нөмірі 123-132-жолмен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"123-132. "Су спорты түрлерінің республикалық орталығы"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Спорт комитетіне" деген бөлім мынадай мазмұндағы реттік нөмірі 299-2-жолмен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"299-2. "Су спорты түрлерінің республикалық орталығы"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Туризм және спорт министрлігінің мәселелері" туралы Қазақстан Республикасы Үкіметінің 2006 жылғы 26 сәуірдегі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министрлігінің Спорт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Акционерлік қоғамдар" деген бөлім мынадай мазмұндағы реттік нөмірі 18-жолмен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"Су спорты түрлерінің республикалық орталығы"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