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6be6" w14:textId="2a76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2011 жылғы 11 қарашадағы № 1330 Қаулысы</w:t>
      </w:r>
    </w:p>
    <w:p>
      <w:pPr>
        <w:spacing w:after="0"/>
        <w:ind w:left="0"/>
        <w:jc w:val="both"/>
      </w:pPr>
      <w:bookmarkStart w:name="z1" w:id="0"/>
      <w:r>
        <w:rPr>
          <w:rFonts w:ascii="Times New Roman"/>
          <w:b w:val="false"/>
          <w:i w:val="false"/>
          <w:color w:val="000000"/>
          <w:sz w:val="28"/>
        </w:rPr>
        <w:t xml:space="preserve">
      Қоғамдық тәртіпті сақтауды және қоғамдық қауіпсіздікті қамтамасыз етуді күшейту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штат санының </w:t>
      </w:r>
      <w:r>
        <w:rPr>
          <w:rFonts w:ascii="Times New Roman"/>
          <w:b w:val="false"/>
          <w:i w:val="false"/>
          <w:color w:val="000000"/>
          <w:sz w:val="28"/>
        </w:rPr>
        <w:t>лимиттеріне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753"/>
        <w:gridCol w:w="32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125460</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733"/>
        <w:gridCol w:w="32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125856</w:t>
            </w:r>
          </w:p>
        </w:tc>
      </w:tr>
    </w:tbl>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713"/>
        <w:gridCol w:w="31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46469</w:t>
            </w:r>
          </w:p>
        </w:tc>
      </w:tr>
    </w:tbl>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713"/>
        <w:gridCol w:w="32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 мен республикалық маңызы бар қаланың, астананың бюджеттері есебінен ұсталатын ішкі істер органдарының әкімшілік полициясы, оның ішінде: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46865</w:t>
            </w:r>
          </w:p>
        </w:tc>
      </w:tr>
    </w:tbl>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693"/>
        <w:gridCol w:w="31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w:t>
            </w:r>
          </w:p>
        </w:tc>
      </w:tr>
    </w:tbl>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713"/>
        <w:gridCol w:w="31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w:t>
            </w:r>
          </w:p>
        </w:tc>
      </w:tr>
    </w:tbl>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733"/>
        <w:gridCol w:w="31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bl>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693"/>
        <w:gridCol w:w="31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bl>
    <w:bookmarkStart w:name="z1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653"/>
        <w:gridCol w:w="31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r>
    </w:tbl>
    <w:bookmarkStart w:name="z1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713"/>
        <w:gridCol w:w="311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bl>
    <w:bookmarkStart w:name="z1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653"/>
        <w:gridCol w:w="31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bl>
    <w:bookmarkStart w:name="z1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673"/>
        <w:gridCol w:w="30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bl>
    <w:bookmarkStart w:name="z1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2. Қосымша сандарды ұстау өңірлердің жергілікті атқарушы органдарының бюджеттерінде Қазақстан Республикасы Ішкі істер министрлігіне көзделген қаражат есебінен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3. Осы қаулы 2011 жылғы 31 қазаннан бастап қолданысқа енгізіледі.</w:t>
      </w:r>
    </w:p>
    <w:bookmarkEnd w:id="12"/>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