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73d1" w14:textId="2017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Штемпель-граверлік кәсіпорындарды ашу және олардың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қарашадағы № 1333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iшкi iстер органдары туралы» Қазақстан Республикасының 1995 жылғы 21 желтоқсандағы Заңының 4-5-бабының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Штемпель-граверлік кәсіпорындарды ашу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қарашадағы</w:t>
      </w:r>
      <w:r>
        <w:br/>
      </w:r>
      <w:r>
        <w:rPr>
          <w:rFonts w:ascii="Times New Roman"/>
          <w:b w:val="false"/>
          <w:i w:val="false"/>
          <w:color w:val="000000"/>
          <w:sz w:val="28"/>
        </w:rPr>
        <w:t xml:space="preserve">
№ 1333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Штемпель-граверлік кәсіпорындарды ашу және олардың жұмыс істеу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Штемпель-граверлік кәсіпорындарды ашу және олардың жұмыс істеу қағидалары (бұдан әрі – Қағидалар) Қазақстан Республикасының «Ішкі істер органдары туралы»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штемпель-граверлік кәсіпорындарды ашу және олардың жұмыс істеу тәртібін белгілейді.</w:t>
      </w:r>
    </w:p>
    <w:bookmarkEnd w:id="5"/>
    <w:bookmarkStart w:name="z8" w:id="6"/>
    <w:p>
      <w:pPr>
        <w:spacing w:after="0"/>
        <w:ind w:left="0"/>
        <w:jc w:val="left"/>
      </w:pPr>
      <w:r>
        <w:rPr>
          <w:rFonts w:ascii="Times New Roman"/>
          <w:b/>
          <w:i w:val="false"/>
          <w:color w:val="000000"/>
        </w:rPr>
        <w:t xml:space="preserve"> 
2. Штемпель-граверлік кәсіпорындарды ашу және олардың жұмыс істеу тәртібі</w:t>
      </w:r>
    </w:p>
    <w:bookmarkEnd w:id="6"/>
    <w:bookmarkStart w:name="z9" w:id="7"/>
    <w:p>
      <w:pPr>
        <w:spacing w:after="0"/>
        <w:ind w:left="0"/>
        <w:jc w:val="both"/>
      </w:pPr>
      <w:r>
        <w:rPr>
          <w:rFonts w:ascii="Times New Roman"/>
          <w:b w:val="false"/>
          <w:i w:val="false"/>
          <w:color w:val="000000"/>
          <w:sz w:val="28"/>
        </w:rPr>
        <w:t>
      2. Мөрлер мен мөртабандарды дайындау бойынша штемпель-граверлік кәсіпорындарды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ішкі істер органдары берген рұқсаттар бойынша заңды және жеке тұлғалар ашады.</w:t>
      </w:r>
      <w:r>
        <w:br/>
      </w:r>
      <w:r>
        <w:rPr>
          <w:rFonts w:ascii="Times New Roman"/>
          <w:b w:val="false"/>
          <w:i w:val="false"/>
          <w:color w:val="000000"/>
          <w:sz w:val="28"/>
        </w:rPr>
        <w:t>
</w:t>
      </w:r>
      <w:r>
        <w:rPr>
          <w:rFonts w:ascii="Times New Roman"/>
          <w:b w:val="false"/>
          <w:i w:val="false"/>
          <w:color w:val="000000"/>
          <w:sz w:val="28"/>
        </w:rPr>
        <w:t>
      3. Штемпель-граверлік кәсіпорындарды ашуға рұқсат алу үшін ішкі істер органдарына мынадай құжаттар:</w:t>
      </w:r>
      <w:r>
        <w:br/>
      </w:r>
      <w:r>
        <w:rPr>
          <w:rFonts w:ascii="Times New Roman"/>
          <w:b w:val="false"/>
          <w:i w:val="false"/>
          <w:color w:val="000000"/>
          <w:sz w:val="28"/>
        </w:rPr>
        <w:t>
</w:t>
      </w:r>
      <w:r>
        <w:rPr>
          <w:rFonts w:ascii="Times New Roman"/>
          <w:b w:val="false"/>
          <w:i w:val="false"/>
          <w:color w:val="000000"/>
          <w:sz w:val="28"/>
        </w:rPr>
        <w:t>
      1) қарамағында штемпель-граверлік кәсіпорын бар кәсіпорынның, мекеменің, ұйымның басшысы қол қойған, сақтау шарттары қысқаша сипатталған рұқсат берілгені туралы қолдаухат;</w:t>
      </w:r>
      <w:r>
        <w:br/>
      </w:r>
      <w:r>
        <w:rPr>
          <w:rFonts w:ascii="Times New Roman"/>
          <w:b w:val="false"/>
          <w:i w:val="false"/>
          <w:color w:val="000000"/>
          <w:sz w:val="28"/>
        </w:rPr>
        <w:t>
</w:t>
      </w:r>
      <w:r>
        <w:rPr>
          <w:rFonts w:ascii="Times New Roman"/>
          <w:b w:val="false"/>
          <w:i w:val="false"/>
          <w:color w:val="000000"/>
          <w:sz w:val="28"/>
        </w:rPr>
        <w:t>
      2) штемпель-граверлік өндіріске жауапты және жұмысқа рұқсаты бар адамға сауалнама;</w:t>
      </w:r>
      <w:r>
        <w:br/>
      </w:r>
      <w:r>
        <w:rPr>
          <w:rFonts w:ascii="Times New Roman"/>
          <w:b w:val="false"/>
          <w:i w:val="false"/>
          <w:color w:val="000000"/>
          <w:sz w:val="28"/>
        </w:rPr>
        <w:t>
</w:t>
      </w:r>
      <w:r>
        <w:rPr>
          <w:rFonts w:ascii="Times New Roman"/>
          <w:b w:val="false"/>
          <w:i w:val="false"/>
          <w:color w:val="000000"/>
          <w:sz w:val="28"/>
        </w:rPr>
        <w:t>
      3) қысқаша түсіндірме жазбасы бар штемпель-граверлік кәсіпорынның цехтары мен қызметтерінің орналасу, оның ішінде үй-жайдың техникалық нығайтылуы, күзет сигнализациясының болуы, өткізу режимінің жүзеге асырылуы, полиграфтық жабдықты, баспа машиналары үшін қаріп пен матрицаларды есепке алу және сақтау жағдайлары туралы жоспарды ұсынады.</w:t>
      </w:r>
      <w:r>
        <w:br/>
      </w:r>
      <w:r>
        <w:rPr>
          <w:rFonts w:ascii="Times New Roman"/>
          <w:b w:val="false"/>
          <w:i w:val="false"/>
          <w:color w:val="000000"/>
          <w:sz w:val="28"/>
        </w:rPr>
        <w:t>
</w:t>
      </w:r>
      <w:r>
        <w:rPr>
          <w:rFonts w:ascii="Times New Roman"/>
          <w:b w:val="false"/>
          <w:i w:val="false"/>
          <w:color w:val="000000"/>
          <w:sz w:val="28"/>
        </w:rPr>
        <w:t>
      4. Ішкі істер органдары:</w:t>
      </w:r>
      <w:r>
        <w:br/>
      </w:r>
      <w:r>
        <w:rPr>
          <w:rFonts w:ascii="Times New Roman"/>
          <w:b w:val="false"/>
          <w:i w:val="false"/>
          <w:color w:val="000000"/>
          <w:sz w:val="28"/>
        </w:rPr>
        <w:t>
</w:t>
      </w:r>
      <w:r>
        <w:rPr>
          <w:rFonts w:ascii="Times New Roman"/>
          <w:b w:val="false"/>
          <w:i w:val="false"/>
          <w:color w:val="000000"/>
          <w:sz w:val="28"/>
        </w:rPr>
        <w:t>
      1) заңды тұлғаның жүгінуі кезінде, оны қарау үшін олардан өзге де субъектілерден, лауазымды тұлғалардан ақпарат алуды не тексерілетін орынға шығуды талап етпегенде - күнтізбелік он бес күн;</w:t>
      </w:r>
      <w:r>
        <w:br/>
      </w:r>
      <w:r>
        <w:rPr>
          <w:rFonts w:ascii="Times New Roman"/>
          <w:b w:val="false"/>
          <w:i w:val="false"/>
          <w:color w:val="000000"/>
          <w:sz w:val="28"/>
        </w:rPr>
        <w:t>
</w:t>
      </w:r>
      <w:r>
        <w:rPr>
          <w:rFonts w:ascii="Times New Roman"/>
          <w:b w:val="false"/>
          <w:i w:val="false"/>
          <w:color w:val="000000"/>
          <w:sz w:val="28"/>
        </w:rPr>
        <w:t>
      2) заңды тұлғаның жүгінуі кезінде, оны қарау үшін өзге де субъектілерден, лауазымды тұлғалардан ақпарат алуды не тексерілетін орынға шығуды талап еткенде - күнтізбелік отыз күн ішінде рұқсат береді.</w:t>
      </w:r>
      <w:r>
        <w:br/>
      </w:r>
      <w:r>
        <w:rPr>
          <w:rFonts w:ascii="Times New Roman"/>
          <w:b w:val="false"/>
          <w:i w:val="false"/>
          <w:color w:val="000000"/>
          <w:sz w:val="28"/>
        </w:rPr>
        <w:t>
</w:t>
      </w:r>
      <w:r>
        <w:rPr>
          <w:rFonts w:ascii="Times New Roman"/>
          <w:b w:val="false"/>
          <w:i w:val="false"/>
          <w:color w:val="000000"/>
          <w:sz w:val="28"/>
        </w:rPr>
        <w:t>
      Штемпель-граверлік кәсіпорынның мекенжайы ауысқан, жауапты адамы ауысқан, өндіріс қызметкерлерінің құрамы өзгерген жағдайда штемпель-граверлік кәсіпорынның жұмыс істеуіне рұқсат берген ішкі істер органына бір тәулік ішінде хабарланады.</w:t>
      </w:r>
      <w:r>
        <w:br/>
      </w:r>
      <w:r>
        <w:rPr>
          <w:rFonts w:ascii="Times New Roman"/>
          <w:b w:val="false"/>
          <w:i w:val="false"/>
          <w:color w:val="000000"/>
          <w:sz w:val="28"/>
        </w:rPr>
        <w:t>
</w:t>
      </w:r>
      <w:r>
        <w:rPr>
          <w:rFonts w:ascii="Times New Roman"/>
          <w:b w:val="false"/>
          <w:i w:val="false"/>
          <w:color w:val="000000"/>
          <w:sz w:val="28"/>
        </w:rPr>
        <w:t>
      5. Егер осы Қағидалардың 3-тармағының талаптарына сәйкес құжаттар ұсынылмаса, рұқсат беруден бас тартылады.</w:t>
      </w:r>
      <w:r>
        <w:br/>
      </w:r>
      <w:r>
        <w:rPr>
          <w:rFonts w:ascii="Times New Roman"/>
          <w:b w:val="false"/>
          <w:i w:val="false"/>
          <w:color w:val="000000"/>
          <w:sz w:val="28"/>
        </w:rPr>
        <w:t>
</w:t>
      </w:r>
      <w:r>
        <w:rPr>
          <w:rFonts w:ascii="Times New Roman"/>
          <w:b w:val="false"/>
          <w:i w:val="false"/>
          <w:color w:val="000000"/>
          <w:sz w:val="28"/>
        </w:rPr>
        <w:t>
      6. Штемпель-граверлік кәсіпорындар жабдықтың, шикізаттың, штемпель-граверлік өндірістің дайын бұйымдарының сақталуын қамтамасыз ететін және өндірістік цехтарға бөгде адамдардың кіруіне мүмкіндік бермейтін күзетілетін, оқшауланған үй-жайларда орналасуы тиіс.</w:t>
      </w:r>
      <w:r>
        <w:br/>
      </w:r>
      <w:r>
        <w:rPr>
          <w:rFonts w:ascii="Times New Roman"/>
          <w:b w:val="false"/>
          <w:i w:val="false"/>
          <w:color w:val="000000"/>
          <w:sz w:val="28"/>
        </w:rPr>
        <w:t>
</w:t>
      </w:r>
      <w:r>
        <w:rPr>
          <w:rFonts w:ascii="Times New Roman"/>
          <w:b w:val="false"/>
          <w:i w:val="false"/>
          <w:color w:val="000000"/>
          <w:sz w:val="28"/>
        </w:rPr>
        <w:t>
      Жұмыс күні аяқталған соң өндірістік цехтар, қоймалар, тапсырыстарды қабылдауға және дайын бұйымдарды беруге арналған үй-жайлар жабылады және мөрленеді. Цокольдық және бірінші қабаттардың терезелері темір торлармен жабдықталады.</w:t>
      </w:r>
      <w:r>
        <w:br/>
      </w:r>
      <w:r>
        <w:rPr>
          <w:rFonts w:ascii="Times New Roman"/>
          <w:b w:val="false"/>
          <w:i w:val="false"/>
          <w:color w:val="000000"/>
          <w:sz w:val="28"/>
        </w:rPr>
        <w:t>
</w:t>
      </w:r>
      <w:r>
        <w:rPr>
          <w:rFonts w:ascii="Times New Roman"/>
          <w:b w:val="false"/>
          <w:i w:val="false"/>
          <w:color w:val="000000"/>
          <w:sz w:val="28"/>
        </w:rPr>
        <w:t>
      7. Штемпель-граверлік кәсіпорындар мөрлері мен мөртабандары қолдан жасаудан міндетті түрде қорғауға жататын мемлекеттік органдар мен ұйымдарды қоспағанда, азаматтардың қатынас қағазына немесе өтінішіне үлгілерді (эскиздерді) міндетті түрде қоса бере отырып, мекемелерден, кәсіпорындардан, ұйымдардан және азаматтардан тапсырыстар қабылдайды.</w:t>
      </w:r>
      <w:r>
        <w:br/>
      </w:r>
      <w:r>
        <w:rPr>
          <w:rFonts w:ascii="Times New Roman"/>
          <w:b w:val="false"/>
          <w:i w:val="false"/>
          <w:color w:val="000000"/>
          <w:sz w:val="28"/>
        </w:rPr>
        <w:t>
</w:t>
      </w:r>
      <w:r>
        <w:rPr>
          <w:rFonts w:ascii="Times New Roman"/>
          <w:b w:val="false"/>
          <w:i w:val="false"/>
          <w:color w:val="000000"/>
          <w:sz w:val="28"/>
        </w:rPr>
        <w:t>
      8. Мөрлер мен мөртабандарды дайындау үшін: заңды тұлғаның мемлекеттік тіркелгені туралы куәлік, ал жеке тұлғалар үшін жеке кәсіпкер ретінде тіркелгенін куәландыратын құжат негіз болып табылады. Мөрлер мен мөртабандардың эскиздері таза және анық орындалуы тиіс. Түзетулер енгізілген мөрлер мен мөртабандардың эскиздері қабылданбайды.</w:t>
      </w:r>
      <w:r>
        <w:br/>
      </w:r>
      <w:r>
        <w:rPr>
          <w:rFonts w:ascii="Times New Roman"/>
          <w:b w:val="false"/>
          <w:i w:val="false"/>
          <w:color w:val="000000"/>
          <w:sz w:val="28"/>
        </w:rPr>
        <w:t>
</w:t>
      </w:r>
      <w:r>
        <w:rPr>
          <w:rFonts w:ascii="Times New Roman"/>
          <w:b w:val="false"/>
          <w:i w:val="false"/>
          <w:color w:val="000000"/>
          <w:sz w:val="28"/>
        </w:rPr>
        <w:t>
      9. Мөрлер мен мөртабандарды дайындауға арналған тапсырыстар тапсырыстарды қабылдау және дайын бұйымдарды беру жөніндегі қызметкерге тапсырылады, қызметкерлер тапсырыс берушілер ұсынған құжаттарды мұқият тексереді. Қабылданған тапсырыстар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мөрлер мен мөртабандарды дайындауға қабылданған тапсырыстар кітабында (бұдан әрі – Кітап) тіркеледі.</w:t>
      </w:r>
      <w:r>
        <w:br/>
      </w:r>
      <w:r>
        <w:rPr>
          <w:rFonts w:ascii="Times New Roman"/>
          <w:b w:val="false"/>
          <w:i w:val="false"/>
          <w:color w:val="000000"/>
          <w:sz w:val="28"/>
        </w:rPr>
        <w:t>
</w:t>
      </w:r>
      <w:r>
        <w:rPr>
          <w:rFonts w:ascii="Times New Roman"/>
          <w:b w:val="false"/>
          <w:i w:val="false"/>
          <w:color w:val="000000"/>
          <w:sz w:val="28"/>
        </w:rPr>
        <w:t>
      10. Цехтардан қабылданған дайын мөрлер мен мөртабандар Кітапта тіркеледі.</w:t>
      </w:r>
      <w:r>
        <w:br/>
      </w:r>
      <w:r>
        <w:rPr>
          <w:rFonts w:ascii="Times New Roman"/>
          <w:b w:val="false"/>
          <w:i w:val="false"/>
          <w:color w:val="000000"/>
          <w:sz w:val="28"/>
        </w:rPr>
        <w:t>
</w:t>
      </w:r>
      <w:r>
        <w:rPr>
          <w:rFonts w:ascii="Times New Roman"/>
          <w:b w:val="false"/>
          <w:i w:val="false"/>
          <w:color w:val="000000"/>
          <w:sz w:val="28"/>
        </w:rPr>
        <w:t>
      11. Дайындалған мөрлер мен мөртабандар тапсырыс берушілерге немесе тапсырыс берушілердің өкілдеріне жеке куәлігін ұсынған кезде сенімхат бойынша беріледі. Тапсырыс беруші немесе тапсырыс берушінің өкілі Кітапта қол қояды және жеке куәлігінің сериясын, нөмірін, кім және қашан бергенін көрсетеді. Содан кейін мөрлер мен мөртабандарды бақылау бедерін түсіру жүргізіледі.</w:t>
      </w:r>
      <w:r>
        <w:br/>
      </w:r>
      <w:r>
        <w:rPr>
          <w:rFonts w:ascii="Times New Roman"/>
          <w:b w:val="false"/>
          <w:i w:val="false"/>
          <w:color w:val="000000"/>
          <w:sz w:val="28"/>
        </w:rPr>
        <w:t>
</w:t>
      </w:r>
      <w:r>
        <w:rPr>
          <w:rFonts w:ascii="Times New Roman"/>
          <w:b w:val="false"/>
          <w:i w:val="false"/>
          <w:color w:val="000000"/>
          <w:sz w:val="28"/>
        </w:rPr>
        <w:t>
      12. Орындалған және тапсырылған тапсырыстарға жататын барлық құжаттар тапсырыстарды қабылдауға және дайын бұйымдарды беруге арналған үй-жайларда хронологиялық тәртіппен арнайы істе екі жыл бойы сақталады, содан кейін акт толтырыла отырып, ішкі істер органдары қызметкерінің қатысуымен жойылады.</w:t>
      </w:r>
      <w:r>
        <w:br/>
      </w:r>
      <w:r>
        <w:rPr>
          <w:rFonts w:ascii="Times New Roman"/>
          <w:b w:val="false"/>
          <w:i w:val="false"/>
          <w:color w:val="000000"/>
          <w:sz w:val="28"/>
        </w:rPr>
        <w:t>
</w:t>
      </w:r>
      <w:r>
        <w:rPr>
          <w:rFonts w:ascii="Times New Roman"/>
          <w:b w:val="false"/>
          <w:i w:val="false"/>
          <w:color w:val="000000"/>
          <w:sz w:val="28"/>
        </w:rPr>
        <w:t>
      13. Дайындалған мөрлер мен мөртабандар штемпель-граверлік кәсіпорында темір жәшіктерде (шкафтарда) сақталады.</w:t>
      </w:r>
      <w:r>
        <w:br/>
      </w:r>
      <w:r>
        <w:rPr>
          <w:rFonts w:ascii="Times New Roman"/>
          <w:b w:val="false"/>
          <w:i w:val="false"/>
          <w:color w:val="000000"/>
          <w:sz w:val="28"/>
        </w:rPr>
        <w:t>
</w:t>
      </w:r>
      <w:r>
        <w:rPr>
          <w:rFonts w:ascii="Times New Roman"/>
          <w:b w:val="false"/>
          <w:i w:val="false"/>
          <w:color w:val="000000"/>
          <w:sz w:val="28"/>
        </w:rPr>
        <w:t>
      14. Ақауы бар мөрлер мен мөртабандар (өндірістік ақау) ақау анықталған күннен бастап бір апта мерзімде ішкі істер органдары қызметкерінің қатысуымен комиссиялық түрде жойылады.</w:t>
      </w:r>
      <w:r>
        <w:br/>
      </w:r>
      <w:r>
        <w:rPr>
          <w:rFonts w:ascii="Times New Roman"/>
          <w:b w:val="false"/>
          <w:i w:val="false"/>
          <w:color w:val="000000"/>
          <w:sz w:val="28"/>
        </w:rPr>
        <w:t>
</w:t>
      </w:r>
      <w:r>
        <w:rPr>
          <w:rFonts w:ascii="Times New Roman"/>
          <w:b w:val="false"/>
          <w:i w:val="false"/>
          <w:color w:val="000000"/>
          <w:sz w:val="28"/>
        </w:rPr>
        <w:t>
      Каучуктан жасалған ақауы бар бұйымдар кішкентай бөліктерге бөлінеді немесе өртеп жіберіледі, металдан жасалған бұйымдар ішкі істер органдары қызметкерінің қатысуымен екі қиылысқан сызықпен арамен кесіледі. Ақаудың жойылғаны туралы жойылған мөрлер мен мөртабандардың үлгісімен бірге акт толтырылады, ол штемпель-граверлік кәсіпорында сақталады.</w:t>
      </w:r>
      <w:r>
        <w:br/>
      </w:r>
      <w:r>
        <w:rPr>
          <w:rFonts w:ascii="Times New Roman"/>
          <w:b w:val="false"/>
          <w:i w:val="false"/>
          <w:color w:val="000000"/>
          <w:sz w:val="28"/>
        </w:rPr>
        <w:t>
</w:t>
      </w:r>
      <w:r>
        <w:rPr>
          <w:rFonts w:ascii="Times New Roman"/>
          <w:b w:val="false"/>
          <w:i w:val="false"/>
          <w:color w:val="000000"/>
          <w:sz w:val="28"/>
        </w:rPr>
        <w:t>
      15. Тапсырыс беруші алмаған мөрлер мен мөртабандар дайындалған күннен бастап үш ай бойы сақталады, содан кейін осы Қағидалардың 14-тармағында көзделген тәртіппен жойылады.</w:t>
      </w:r>
    </w:p>
    <w:bookmarkEnd w:id="7"/>
    <w:bookmarkStart w:name="z31" w:id="8"/>
    <w:p>
      <w:pPr>
        <w:spacing w:after="0"/>
        <w:ind w:left="0"/>
        <w:jc w:val="both"/>
      </w:pPr>
      <w:r>
        <w:rPr>
          <w:rFonts w:ascii="Times New Roman"/>
          <w:b w:val="false"/>
          <w:i w:val="false"/>
          <w:color w:val="000000"/>
          <w:sz w:val="28"/>
        </w:rPr>
        <w:t>
Штемпель-граверлік кәсіпорындарды ашу</w:t>
      </w:r>
      <w:r>
        <w:br/>
      </w:r>
      <w:r>
        <w:rPr>
          <w:rFonts w:ascii="Times New Roman"/>
          <w:b w:val="false"/>
          <w:i w:val="false"/>
          <w:color w:val="000000"/>
          <w:sz w:val="28"/>
        </w:rPr>
        <w:t>
және олардың жұмыс істеу қағидаларына</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3"/>
        <w:gridCol w:w="5517"/>
      </w:tblGrid>
      <w:tr>
        <w:trPr>
          <w:trHeight w:val="30" w:hRule="atLeast"/>
        </w:trPr>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рұқсат түбіртегі</w:t>
            </w:r>
          </w:p>
          <w:p>
            <w:pPr>
              <w:spacing w:after="20"/>
              <w:ind w:left="20"/>
              <w:jc w:val="both"/>
            </w:pPr>
            <w:r>
              <w:rPr>
                <w:rFonts w:ascii="Times New Roman"/>
                <w:b w:val="false"/>
                <w:i w:val="false"/>
                <w:color w:val="000000"/>
                <w:sz w:val="20"/>
              </w:rPr>
              <w:t>20 __ жылғы «____»_____________</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(кәсіпорын басшысының немесе жеке тұлғаның тегі,</w:t>
            </w:r>
          </w:p>
          <w:p>
            <w:pPr>
              <w:spacing w:after="20"/>
              <w:ind w:left="20"/>
              <w:jc w:val="both"/>
            </w:pPr>
            <w:r>
              <w:rPr>
                <w:rFonts w:ascii="Times New Roman"/>
                <w:b w:val="false"/>
                <w:i w:val="false"/>
                <w:color w:val="000000"/>
                <w:sz w:val="20"/>
              </w:rPr>
              <w:t>________________________________аты-жөні, мекенжайы және қызметтік немесе үй телефоны)</w:t>
            </w:r>
            <w:r>
              <w:br/>
            </w:r>
            <w:r>
              <w:rPr>
                <w:rFonts w:ascii="Times New Roman"/>
                <w:b w:val="false"/>
                <w:i w:val="false"/>
                <w:color w:val="000000"/>
                <w:sz w:val="20"/>
              </w:rPr>
              <w:t>
 </w:t>
            </w:r>
            <w:r>
              <w:br/>
            </w:r>
            <w:r>
              <w:rPr>
                <w:rFonts w:ascii="Times New Roman"/>
                <w:b w:val="false"/>
                <w:i w:val="false"/>
                <w:color w:val="000000"/>
                <w:sz w:val="20"/>
              </w:rPr>
              <w:t>
________________________________</w:t>
            </w:r>
            <w:r>
              <w:br/>
            </w:r>
            <w:r>
              <w:rPr>
                <w:rFonts w:ascii="Times New Roman"/>
                <w:b w:val="false"/>
                <w:i w:val="false"/>
                <w:color w:val="000000"/>
                <w:sz w:val="20"/>
              </w:rPr>
              <w:t>
(объект, заттардың, аппараттардың саны, сақтауға рұқсат етілетін</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жабдықтардың бірлігі көрсетіледі)</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ашу, жұмыс істеу, сақтау құқығына________________________________________________________</w:t>
            </w:r>
            <w:r>
              <w:br/>
            </w:r>
            <w:r>
              <w:rPr>
                <w:rFonts w:ascii="Times New Roman"/>
                <w:b w:val="false"/>
                <w:i w:val="false"/>
                <w:color w:val="000000"/>
                <w:sz w:val="20"/>
              </w:rPr>
              <w:t>
жауапты адамның тегі, аты-жөні, қызметтік телефоны,</w:t>
            </w:r>
            <w:r>
              <w:br/>
            </w:r>
            <w:r>
              <w:rPr>
                <w:rFonts w:ascii="Times New Roman"/>
                <w:b w:val="false"/>
                <w:i w:val="false"/>
                <w:color w:val="000000"/>
                <w:sz w:val="20"/>
              </w:rPr>
              <w:t>
________________________________</w:t>
            </w:r>
            <w:r>
              <w:br/>
            </w:r>
            <w:r>
              <w:rPr>
                <w:rFonts w:ascii="Times New Roman"/>
                <w:b w:val="false"/>
                <w:i w:val="false"/>
                <w:color w:val="000000"/>
                <w:sz w:val="20"/>
              </w:rPr>
              <w:t>
жауапты адам ретінде тағайындау туралы бұйрықтың №, күні</w:t>
            </w:r>
          </w:p>
          <w:p>
            <w:pPr>
              <w:spacing w:after="20"/>
              <w:ind w:left="20"/>
              <w:jc w:val="both"/>
            </w:pPr>
            <w:r>
              <w:rPr>
                <w:rFonts w:ascii="Times New Roman"/>
                <w:b w:val="false"/>
                <w:i w:val="false"/>
                <w:color w:val="000000"/>
                <w:sz w:val="20"/>
              </w:rPr>
              <w:t>______дербес жауапкершілігімен берілді</w:t>
            </w:r>
          </w:p>
          <w:p>
            <w:pPr>
              <w:spacing w:after="20"/>
              <w:ind w:left="20"/>
              <w:jc w:val="both"/>
            </w:pPr>
            <w:r>
              <w:rPr>
                <w:rFonts w:ascii="Times New Roman"/>
                <w:b w:val="false"/>
                <w:i w:val="false"/>
                <w:color w:val="000000"/>
                <w:sz w:val="20"/>
              </w:rPr>
              <w:t>20__ ж. «__»____ дейін жарамды.</w:t>
            </w:r>
          </w:p>
          <w:p>
            <w:pPr>
              <w:spacing w:after="20"/>
              <w:ind w:left="20"/>
              <w:jc w:val="both"/>
            </w:pPr>
            <w:r>
              <w:rPr>
                <w:rFonts w:ascii="Times New Roman"/>
                <w:b w:val="false"/>
                <w:i w:val="false"/>
                <w:color w:val="000000"/>
                <w:sz w:val="20"/>
              </w:rPr>
              <w:t>Бастық_________________________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Ескерту. Жабдықтар атауының саны көп болған жағдайда қосымша қоса беріледі, ол осы рұқсаттың ажырамас бөлігі болып табылады.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рұқсат</w:t>
            </w:r>
          </w:p>
          <w:p>
            <w:pPr>
              <w:spacing w:after="20"/>
              <w:ind w:left="20"/>
              <w:jc w:val="both"/>
            </w:pPr>
            <w:r>
              <w:rPr>
                <w:rFonts w:ascii="Times New Roman"/>
                <w:b w:val="false"/>
                <w:i w:val="false"/>
                <w:color w:val="000000"/>
                <w:sz w:val="20"/>
              </w:rPr>
              <w:t>20 __ жылғы «____»_____________</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(кәсіпорын басшысының немесе жеке тұлғаның</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тегі, аты-жөні, мекенжайы және қызметтік немесе үй телефоны)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(объект, нәрселердің, аппараттардың саны, сақтауға рұқсат етілетін</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жабдықтардың бірлігі көрсетіледі)</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ашу, жұмыс істеу, сақтау құқығына</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жауапты адамның тегі, аты-жөні, қызметтік телефоны,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xml:space="preserve">
жауапты адам ретінде тағайындау туралы бұйрықтың №, күні </w:t>
            </w:r>
          </w:p>
          <w:p>
            <w:pPr>
              <w:spacing w:after="20"/>
              <w:ind w:left="20"/>
              <w:jc w:val="both"/>
            </w:pPr>
            <w:r>
              <w:rPr>
                <w:rFonts w:ascii="Times New Roman"/>
                <w:b w:val="false"/>
                <w:i w:val="false"/>
                <w:color w:val="000000"/>
                <w:sz w:val="20"/>
              </w:rPr>
              <w:t>___ дербес жауапкершілігімен берілді</w:t>
            </w:r>
          </w:p>
          <w:p>
            <w:pPr>
              <w:spacing w:after="20"/>
              <w:ind w:left="20"/>
              <w:jc w:val="both"/>
            </w:pPr>
            <w:r>
              <w:rPr>
                <w:rFonts w:ascii="Times New Roman"/>
                <w:b w:val="false"/>
                <w:i w:val="false"/>
                <w:color w:val="000000"/>
                <w:sz w:val="20"/>
              </w:rPr>
              <w:t>20__ ж. «__»____ дейін жарамды.</w:t>
            </w:r>
          </w:p>
          <w:p>
            <w:pPr>
              <w:spacing w:after="20"/>
              <w:ind w:left="20"/>
              <w:jc w:val="both"/>
            </w:pPr>
            <w:r>
              <w:rPr>
                <w:rFonts w:ascii="Times New Roman"/>
                <w:b w:val="false"/>
                <w:i w:val="false"/>
                <w:color w:val="000000"/>
                <w:sz w:val="20"/>
              </w:rPr>
              <w:t>Бастық___________________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Ескерту. Жабдықтар атауының саны көп болған жағдайда қосымша қоса беріледі, ол осы рұқсаттың ажырамас бөлігі болып табылады.</w:t>
            </w:r>
          </w:p>
        </w:tc>
      </w:tr>
    </w:tbl>
    <w:bookmarkStart w:name="z32" w:id="9"/>
    <w:p>
      <w:pPr>
        <w:spacing w:after="0"/>
        <w:ind w:left="0"/>
        <w:jc w:val="both"/>
      </w:pPr>
      <w:r>
        <w:rPr>
          <w:rFonts w:ascii="Times New Roman"/>
          <w:b w:val="false"/>
          <w:i w:val="false"/>
          <w:color w:val="000000"/>
          <w:sz w:val="28"/>
        </w:rPr>
        <w:t>
Штемпель-граверлік кәсіпорындарды</w:t>
      </w:r>
      <w:r>
        <w:br/>
      </w:r>
      <w:r>
        <w:rPr>
          <w:rFonts w:ascii="Times New Roman"/>
          <w:b w:val="false"/>
          <w:i w:val="false"/>
          <w:color w:val="000000"/>
          <w:sz w:val="28"/>
        </w:rPr>
        <w:t xml:space="preserve">
ашу және олардың жұмыс істеу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9"/>
    <w:bookmarkStart w:name="z33" w:id="10"/>
    <w:p>
      <w:pPr>
        <w:spacing w:after="0"/>
        <w:ind w:left="0"/>
        <w:jc w:val="left"/>
      </w:pPr>
      <w:r>
        <w:rPr>
          <w:rFonts w:ascii="Times New Roman"/>
          <w:b/>
          <w:i w:val="false"/>
          <w:color w:val="000000"/>
        </w:rPr>
        <w:t xml:space="preserve"> 
Мөрлер мен мөртабандарды дайындауға қабылданған тапсырыстар кітабы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969"/>
        <w:gridCol w:w="2882"/>
        <w:gridCol w:w="1187"/>
        <w:gridCol w:w="1861"/>
        <w:gridCol w:w="1818"/>
        <w:gridCol w:w="2363"/>
      </w:tblGrid>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қабылданған к</w:t>
            </w:r>
            <w:r>
              <w:rPr>
                <w:rFonts w:ascii="Times New Roman"/>
                <w:b w:val="false"/>
                <w:i w:val="false"/>
                <w:color w:val="000000"/>
                <w:sz w:val="20"/>
              </w:rPr>
              <w:t>ү</w:t>
            </w:r>
            <w:r>
              <w:rPr>
                <w:rFonts w:ascii="Times New Roman"/>
                <w:b w:val="false"/>
                <w:i w:val="false"/>
                <w:color w:val="000000"/>
                <w:sz w:val="20"/>
              </w:rPr>
              <w:t>ні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w:t>
            </w: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йымдар саны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орындау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rPr>
                <w:rFonts w:ascii="Times New Roman"/>
                <w:b w:val="false"/>
                <w:i w:val="false"/>
                <w:color w:val="000000"/>
                <w:sz w:val="20"/>
              </w:rPr>
              <w:t>ө</w:t>
            </w:r>
            <w:r>
              <w:rPr>
                <w:rFonts w:ascii="Times New Roman"/>
                <w:b w:val="false"/>
                <w:i w:val="false"/>
                <w:color w:val="000000"/>
                <w:sz w:val="20"/>
              </w:rPr>
              <w:t>німді ал</w:t>
            </w:r>
            <w:r>
              <w:rPr>
                <w:rFonts w:ascii="Times New Roman"/>
                <w:b w:val="false"/>
                <w:i w:val="false"/>
                <w:color w:val="000000"/>
                <w:sz w:val="20"/>
              </w:rPr>
              <w:t>ғ</w:t>
            </w:r>
            <w:r>
              <w:rPr>
                <w:rFonts w:ascii="Times New Roman"/>
                <w:b w:val="false"/>
                <w:i w:val="false"/>
                <w:color w:val="000000"/>
                <w:sz w:val="20"/>
              </w:rPr>
              <w:t>аны туралы тапсырыс берушіні</w:t>
            </w:r>
            <w:r>
              <w:rPr>
                <w:rFonts w:ascii="Times New Roman"/>
                <w:b w:val="false"/>
                <w:i w:val="false"/>
                <w:color w:val="000000"/>
                <w:sz w:val="20"/>
              </w:rPr>
              <w:t>ң</w:t>
            </w:r>
            <w:r>
              <w:rPr>
                <w:rFonts w:ascii="Times New Roman"/>
                <w:b w:val="false"/>
                <w:i w:val="false"/>
                <w:color w:val="000000"/>
                <w:sz w:val="20"/>
              </w:rPr>
              <w:t xml:space="preserve"> қолы, жеке куәлігіні</w:t>
            </w:r>
            <w:r>
              <w:rPr>
                <w:rFonts w:ascii="Times New Roman"/>
                <w:b w:val="false"/>
                <w:i w:val="false"/>
                <w:color w:val="000000"/>
                <w:sz w:val="20"/>
              </w:rPr>
              <w:t>ң</w:t>
            </w:r>
            <w:r>
              <w:rPr>
                <w:rFonts w:ascii="Times New Roman"/>
                <w:b w:val="false"/>
                <w:i w:val="false"/>
                <w:color w:val="000000"/>
                <w:sz w:val="20"/>
              </w:rPr>
              <w:t>, сенімхатты</w:t>
            </w:r>
            <w:r>
              <w:rPr>
                <w:rFonts w:ascii="Times New Roman"/>
                <w:b w:val="false"/>
                <w:i w:val="false"/>
                <w:color w:val="000000"/>
                <w:sz w:val="20"/>
              </w:rPr>
              <w:t>ң</w:t>
            </w:r>
            <w:r>
              <w:rPr>
                <w:rFonts w:ascii="Times New Roman"/>
                <w:b w:val="false"/>
                <w:i w:val="false"/>
                <w:color w:val="000000"/>
                <w:sz w:val="20"/>
              </w:rPr>
              <w:t xml:space="preserve"> нөмірлері</w:t>
            </w:r>
          </w:p>
        </w:tc>
      </w:tr>
      <w:tr>
        <w:trPr>
          <w:trHeight w:val="12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ртабан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