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6879" w14:textId="8646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түрлі саласындағы (аясындағы) концессия үлгі шарттарын бекіту туралы" Қазақстан Республикасы Үкіметінің 2006 жылғы 29 желтоқсандағы № 1326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қарашадағы № 1349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«Экономиканың түрлі саласындағы (аясындағы) концессия үлгі шарттарын бекіту туралы» Қазақстан Республикасы Үкіметінің 2006 жылғы 19 желтоқсандағы № 1326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Экономиканың түрлі саласындағы (аясындағы) концессияның жаңа объектісін салуға және пайдалануға арналған үлгі </w:t>
      </w:r>
      <w:r>
        <w:rPr>
          <w:rFonts w:ascii="Times New Roman"/>
          <w:b w:val="false"/>
          <w:i w:val="false"/>
          <w:color w:val="000000"/>
          <w:sz w:val="28"/>
        </w:rPr>
        <w:t>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19-тармақта:</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объектіні</w:t>
      </w:r>
    </w:p>
    <w:bookmarkEnd w:id="0"/>
    <w:bookmarkStart w:name="z7" w:id="1"/>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(салуды, салуды және пайдалануды - керегі көрсетілсін)</w:t>
      </w:r>
      <w:r>
        <w:br/>
      </w:r>
      <w:r>
        <w:rPr>
          <w:rFonts w:ascii="Times New Roman"/>
          <w:b w:val="false"/>
          <w:i w:val="false"/>
          <w:color w:val="000000"/>
          <w:sz w:val="28"/>
        </w:rPr>
        <w:t>
жүзеге асырған кезде басым тәртіппен Қазақстан Республикасында шығарылған жабдықтар мен материалдарды кемінде _____ % көлемінде пайдалануға;»;</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объектіні</w:t>
      </w:r>
    </w:p>
    <w:bookmarkEnd w:id="1"/>
    <w:bookmarkStart w:name="z10" w:id="2"/>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(салу, салу және пайдалану - керегі көрсетілсін)</w:t>
      </w:r>
      <w:r>
        <w:br/>
      </w:r>
      <w:r>
        <w:rPr>
          <w:rFonts w:ascii="Times New Roman"/>
          <w:b w:val="false"/>
          <w:i w:val="false"/>
          <w:color w:val="000000"/>
          <w:sz w:val="28"/>
        </w:rPr>
        <w:t>
жөніндегі жұмыстарды жүргізу кезінде қазақстандық кадрларға басымдық беруге. Бұл ретте қазақстандық кадрларды тарту жұмысқа тартылған кадрлардың жалпы санына пайыздық қатынаста мердігерлік жұмыстардағы персоналды қоса алғанда, басшылық құрам бойынша _____ %, жоғары және орта кәсіптік білімі бар мамандар бойынша _____ %, білікті жұмысшылар бойынша _____ % құрауы тиіс;»;</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жыл сайын, сатып алуды өткізу жоспарланған жылдың 1 ақпанынан кешіктірмей, тауарларды, жұмыстар мен қызметтерді сатып алудың алдағы жылға арналған жылдық бағдарламасын және индустриялық саясатты мемлекеттік реттеу саласындағы уәкілетті органға олар белгілеген нысан бойынша және мерзімде сатып алынған тауарлар, жұмыстар мен қызметтер туралы ақпаратты ұсынуға;»;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Экономиканың түрлі саласындағы (аясындағы) мемлекеттік меншік объектісін концессияға беру жөніндегі үлгі </w:t>
      </w:r>
      <w:r>
        <w:rPr>
          <w:rFonts w:ascii="Times New Roman"/>
          <w:b w:val="false"/>
          <w:i w:val="false"/>
          <w:color w:val="000000"/>
          <w:sz w:val="28"/>
        </w:rPr>
        <w:t>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16-тармақ:</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объекті қызметін жүзеге асыру кезінде қазақстандық қамту бойынша талаптарды көздеуге, оның ішінде қазақстандық қамту мөлшерімен кемінде тауарларға қатысты ____%, жұмыстарға қатысты ____%, көрсетілетін қызметтерге қатысты ____ %;»;</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жыл сайын, сатып алуды өткізу жоспарланған жылдың 1 ақпанынан кешіктірмей, тауарларды, жұмыстар мен қызметтерді сатып алудың алдағы жылға арналған жылдық бағдарламасын және индустриялық саясатты мемлекеттік реттеу саласындағы уәкілетті органға олар белгілеген нысан бойынша және мерзімде сатып алынған тауарлар, жұмыстар мен қызметтер туралы ақпаратты ұсынуға;».</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