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6423" w14:textId="89f6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1398 Қаулысы</w:t>
      </w:r>
    </w:p>
    <w:p>
      <w:pPr>
        <w:spacing w:after="0"/>
        <w:ind w:left="0"/>
        <w:jc w:val="both"/>
      </w:pPr>
      <w:bookmarkStart w:name="z1" w:id="0"/>
      <w:r>
        <w:rPr>
          <w:rFonts w:ascii="Times New Roman"/>
          <w:b w:val="false"/>
          <w:i w:val="false"/>
          <w:color w:val="000000"/>
          <w:sz w:val="28"/>
        </w:rPr>
        <w:t>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саяси, экономикалық және әлеуметтік тұрақтылығына немесе оның әкімшілік-аумақтық бірлігіне қауіп төндіретін ахуалдың туындауын болдырмау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комиссиясына бесінші сайланатын Қазақстан Республикасы Парламентінің Мәжілісі депутаттарының кезектен тыс сайлауын және Қазақстан Республикасы мәслихаттары депутаттарының кезекті сайлауын өткізуге 2011 жылға арналған республикалық бюджетте көзделген Қазақстан Республикасы Үкіметінің шұғыл шығындарға арналған резервінен 3150000000 (үш миллиард бір жүз елу миллион)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оған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