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d2c1" w14:textId="eefd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туралы" Қазақстан Республикасының Заңын іске асыру туралы" Қазақстан Республикасы Yкiметiнiң 2010 жылғы 13 желтоқсандағы № 1350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желтоқсандағы № 1523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–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19-2-қосымша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613"/>
        <w:gridCol w:w="44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73"/>
        <w:gridCol w:w="42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19-2-қосымша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спорттағы дарынды балаларға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мектеп-интернаттардың мұғалімдеріне біліктілік санаты</w:t>
      </w:r>
      <w:r>
        <w:br/>
      </w:r>
      <w:r>
        <w:rPr>
          <w:rFonts w:ascii="Times New Roman"/>
          <w:b/>
          <w:i w:val="false"/>
          <w:color w:val="000000"/>
        </w:rPr>
        <w:t>
үшін қосымша ақы мөлшерін ұлғайтуға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трансферттердің сомасын бөлу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693"/>
        <w:gridCol w:w="37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қаланың атауы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