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a2ba0" w14:textId="c1a2b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"Азиядағы өзара іс-қимыл және сенім шаралары жөніндегі кеңестің Хатшылығына Қазақстан Республикасынан жіберілетін лауазымды тұлғалардың мәселелері" туралы Қазақстан Республикасы Үкіметінің 2008 жылғы 21 ақпандағы № 180 қаулысына өзгерістер енгізу туралы</w:t>
      </w:r>
    </w:p>
    <w:p>
      <w:pPr>
        <w:spacing w:after="0"/>
        <w:ind w:left="0"/>
        <w:jc w:val="both"/>
      </w:pPr>
      <w:r>
        <w:rPr>
          <w:rFonts w:ascii="Times New Roman"/>
          <w:b w:val="false"/>
          <w:i w:val="false"/>
          <w:color w:val="000000"/>
          <w:sz w:val="28"/>
        </w:rPr>
        <w:t>Қазақстан Республикасының Үкіметінің 2011 жылғы 30 желтоқсандағы № 1738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"Азиядағы өзара іс-қимыл және сенім шаралары жөніндегі кеңестің Хатшылығына Қазақстан Республикасынан жіберілетін лауазымды тұлғалардың мәселелері" туралы Қазақстан Республикасы Үкіметінің 2008 жылғы 21 ақпандағы № 180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Сыртқы істер министрлігі Азиядағы өзара іс-қимыл және сенім шаралары жөніндегі кеңестің Хатшылығына Қазақстан Республикасынан жіберілетін лауазымды тұлғаларды қаржыландыруды тиісті жылға арналған республикалық бюджетте 013 "Тәуелсіз Мемлекеттер Достастығының жарғылық және басқа да органдарында, халықаралық ұйымдарда Қазақстан Республикасының мүддесін білдіру" бағдарламасы бойынша көзделген қаражат есебінен жүзеге асырсын.";</w:t>
      </w:r>
      <w:r>
        <w:br/>
      </w:r>
      <w:r>
        <w:rPr>
          <w:rFonts w:ascii="Times New Roman"/>
          <w:b w:val="false"/>
          <w:i w:val="false"/>
          <w:color w:val="000000"/>
          <w:sz w:val="28"/>
        </w:rPr>
        <w:t>
</w:t>
      </w:r>
      <w:r>
        <w:rPr>
          <w:rFonts w:ascii="Times New Roman"/>
          <w:b w:val="false"/>
          <w:i w:val="false"/>
          <w:color w:val="000000"/>
          <w:sz w:val="28"/>
        </w:rPr>
        <w:t>
      2) көрсетілген қаулымен бекітілген Азиядағы өзара іс-қимыл және сенім шаралары жөніндегі кеңестің Хатшылығына Қазақстан Республикасынан жіберілетін лауазымды тұлғаларды ұстауға арналған шығыстар сметасы осы қаулыға қосымшаға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2011 жылғы 1 сәуірден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30 желтоқсандағы </w:t>
      </w:r>
      <w:r>
        <w:br/>
      </w:r>
      <w:r>
        <w:rPr>
          <w:rFonts w:ascii="Times New Roman"/>
          <w:b w:val="false"/>
          <w:i w:val="false"/>
          <w:color w:val="000000"/>
          <w:sz w:val="28"/>
        </w:rPr>
        <w:t xml:space="preserve">
№ 1738 қаулысына     </w:t>
      </w:r>
      <w:r>
        <w:br/>
      </w:r>
      <w:r>
        <w:rPr>
          <w:rFonts w:ascii="Times New Roman"/>
          <w:b w:val="false"/>
          <w:i w:val="false"/>
          <w:color w:val="000000"/>
          <w:sz w:val="28"/>
        </w:rPr>
        <w:t xml:space="preserve">
қосымша          </w:t>
      </w:r>
    </w:p>
    <w:bookmarkEnd w:id="1"/>
    <w:bookmarkStart w:name="z8" w:id="2"/>
    <w:p>
      <w:pPr>
        <w:spacing w:after="0"/>
        <w:ind w:left="0"/>
        <w:jc w:val="left"/>
      </w:pPr>
      <w:r>
        <w:rPr>
          <w:rFonts w:ascii="Times New Roman"/>
          <w:b/>
          <w:i w:val="false"/>
          <w:color w:val="000000"/>
        </w:rPr>
        <w:t xml:space="preserve"> 
Азиядағы өзара іс-қимыл және сенім шаралары жөніндегі кеңестің Хатшылығына Қазақстан Республикасынан жіберілетін лауазымды тұлғаларды ұстауға арналған шығыстар сметасы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5513"/>
        <w:gridCol w:w="489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Шығыстардың атауы</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Шығыстардың</w:t>
            </w:r>
            <w:r>
              <w:br/>
            </w:r>
            <w:r>
              <w:rPr>
                <w:rFonts w:ascii="Times New Roman"/>
                <w:b w:val="false"/>
                <w:i w:val="false"/>
                <w:color w:val="000000"/>
                <w:sz w:val="20"/>
              </w:rPr>
              <w:t>
</w:t>
            </w:r>
            <w:r>
              <w:rPr>
                <w:rFonts w:ascii="Times New Roman"/>
                <w:b/>
                <w:i w:val="false"/>
                <w:color w:val="000000"/>
                <w:sz w:val="20"/>
              </w:rPr>
              <w:t>сомасы</w:t>
            </w:r>
            <w:r>
              <w:br/>
            </w:r>
            <w:r>
              <w:rPr>
                <w:rFonts w:ascii="Times New Roman"/>
                <w:b w:val="false"/>
                <w:i w:val="false"/>
                <w:color w:val="000000"/>
                <w:sz w:val="20"/>
              </w:rPr>
              <w:t>
</w:t>
            </w:r>
            <w:r>
              <w:rPr>
                <w:rFonts w:ascii="Times New Roman"/>
                <w:b/>
                <w:i w:val="false"/>
                <w:color w:val="000000"/>
                <w:sz w:val="20"/>
              </w:rPr>
              <w:t>(АҚШ долларымен)</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r>
              <w:br/>
            </w:r>
            <w:r>
              <w:rPr>
                <w:rFonts w:ascii="Times New Roman"/>
                <w:b w:val="false"/>
                <w:i w:val="false"/>
                <w:color w:val="000000"/>
                <w:sz w:val="20"/>
              </w:rPr>
              <w:t>
</w:t>
            </w:r>
            <w:r>
              <w:rPr>
                <w:rFonts w:ascii="Times New Roman"/>
                <w:b w:val="false"/>
                <w:i w:val="false"/>
                <w:color w:val="000000"/>
                <w:sz w:val="20"/>
              </w:rPr>
              <w:t>1) Атқарушы директордың орынбасары (2850 х 12 айға)</w:t>
            </w:r>
            <w:r>
              <w:br/>
            </w:r>
            <w:r>
              <w:rPr>
                <w:rFonts w:ascii="Times New Roman"/>
                <w:b w:val="false"/>
                <w:i w:val="false"/>
                <w:color w:val="000000"/>
                <w:sz w:val="20"/>
              </w:rPr>
              <w:t>
</w:t>
            </w:r>
            <w:r>
              <w:rPr>
                <w:rFonts w:ascii="Times New Roman"/>
                <w:b w:val="false"/>
                <w:i w:val="false"/>
                <w:color w:val="000000"/>
                <w:sz w:val="20"/>
              </w:rPr>
              <w:t>2) Кәсіби персоналдың мүшесі</w:t>
            </w:r>
            <w:r>
              <w:br/>
            </w:r>
            <w:r>
              <w:rPr>
                <w:rFonts w:ascii="Times New Roman"/>
                <w:b w:val="false"/>
                <w:i w:val="false"/>
                <w:color w:val="000000"/>
                <w:sz w:val="20"/>
              </w:rPr>
              <w:t>
</w:t>
            </w:r>
            <w:r>
              <w:rPr>
                <w:rFonts w:ascii="Times New Roman"/>
                <w:b w:val="false"/>
                <w:i w:val="false"/>
                <w:color w:val="000000"/>
                <w:sz w:val="20"/>
              </w:rPr>
              <w:t>(2700 х 12 айға)</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үй-жайларды жалға алуға ақы төлеу:</w:t>
            </w:r>
            <w:r>
              <w:br/>
            </w:r>
            <w:r>
              <w:rPr>
                <w:rFonts w:ascii="Times New Roman"/>
                <w:b w:val="false"/>
                <w:i w:val="false"/>
                <w:color w:val="000000"/>
                <w:sz w:val="20"/>
              </w:rPr>
              <w:t>
</w:t>
            </w:r>
            <w:r>
              <w:rPr>
                <w:rFonts w:ascii="Times New Roman"/>
                <w:b w:val="false"/>
                <w:i w:val="false"/>
                <w:color w:val="000000"/>
                <w:sz w:val="20"/>
              </w:rPr>
              <w:t>1)(1500 х 12 айға)</w:t>
            </w:r>
            <w:r>
              <w:br/>
            </w:r>
            <w:r>
              <w:rPr>
                <w:rFonts w:ascii="Times New Roman"/>
                <w:b w:val="false"/>
                <w:i w:val="false"/>
                <w:color w:val="000000"/>
                <w:sz w:val="20"/>
              </w:rPr>
              <w:t>
</w:t>
            </w:r>
            <w:r>
              <w:rPr>
                <w:rFonts w:ascii="Times New Roman"/>
                <w:b w:val="false"/>
                <w:i w:val="false"/>
                <w:color w:val="000000"/>
                <w:sz w:val="20"/>
              </w:rPr>
              <w:t>2)(1000 х 12 айға)</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96600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