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6d99" w14:textId="5816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қаңтардағы № 47 Қаулысы. Күші жойылды - Қазақстан Республикасы Үкіметінің 2024 жылғы 7 қазандағы № 826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33, 405-құжат)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6" w:id="3"/>
    <w:p>
      <w:pPr>
        <w:spacing w:after="0"/>
        <w:ind w:left="0"/>
        <w:jc w:val="both"/>
      </w:pPr>
      <w:r>
        <w:rPr>
          <w:rFonts w:ascii="Times New Roman"/>
          <w:b w:val="false"/>
          <w:i w:val="false"/>
          <w:color w:val="000000"/>
          <w:sz w:val="28"/>
        </w:rPr>
        <w:t>
      "ЖҒТК-ның шешімі ашық дауыс беру арқылы, сондай-ақ комиссия мүшелеріне сұрау салу жолымен қабылданады және егер, олар үшін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w:t>
      </w:r>
    </w:p>
    <w:bookmarkEnd w:id="3"/>
    <w:bookmarkStart w:name="z4"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