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5a2f" w14:textId="de05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лицензияланатын қызметтің жекелеген түрлеріне (кіші түрлеріне) қойылатын біліктілік талаптарын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162 Қаулысы. Күші жойылды - Қазақстан Республикасының Үкіметінің 2013 жылғы 5 ақпандағы № 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05.02.2013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саласындағы лицензияланатын қызметтің жекелеген түрлеріне (кіші түрлеріне)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қызметті лицензиялау ережесін және оған қойылатын біліктілік талаптарын бекіту туралы» Қазақстан Республикасы Үкіметінің 2007 жылғы 30 маусымдағы № 555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23, 261-құжат);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30 маусымдағы  N 555 қаулысына өзгеріс енгізу туралы» Қазақстан Республикасы Үкіметінің 2008 жылғы 6 мамырдағы № 422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23, 221-құжат).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жиырма бір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Сәулет, қала құрылысы және құрылыс саласындағы лицензияланатын қызметтің жекелеген түрлеріне (кіші түрлеріне) қойылатын біліктілік талаптары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Сәулет, қала құрылысы және құрылыс саласындағы лицензияланатын қызмет түрлеріне (кіші түрлеріне) қойылатын біліктілік талаптар (бұдан әрі – біліктілік талаптар) жобалау және іздестіру қызметтері мен құрылыс-монтаж жұмыстарын жүзеге асыруға лицензияны алу үшін өтініш берушілерге немесе лицензиаттарға қойылатын талаптарды айқындайды.</w:t>
      </w:r>
    </w:p>
    <w:bookmarkEnd w:id="5"/>
    <w:bookmarkStart w:name="z11" w:id="6"/>
    <w:p>
      <w:pPr>
        <w:spacing w:after="0"/>
        <w:ind w:left="0"/>
        <w:jc w:val="left"/>
      </w:pPr>
      <w:r>
        <w:rPr>
          <w:rFonts w:ascii="Times New Roman"/>
          <w:b/>
          <w:i w:val="false"/>
          <w:color w:val="000000"/>
        </w:rPr>
        <w:t xml:space="preserve"> 
2. Іздестіру қызметімен айналысу үшін қойылатын біліктілік талаптары</w:t>
      </w:r>
    </w:p>
    <w:bookmarkEnd w:id="6"/>
    <w:bookmarkStart w:name="z12" w:id="7"/>
    <w:p>
      <w:pPr>
        <w:spacing w:after="0"/>
        <w:ind w:left="0"/>
        <w:jc w:val="both"/>
      </w:pPr>
      <w:r>
        <w:rPr>
          <w:rFonts w:ascii="Times New Roman"/>
          <w:b w:val="false"/>
          <w:i w:val="false"/>
          <w:color w:val="000000"/>
          <w:sz w:val="28"/>
        </w:rPr>
        <w:t>
      2. Іздестіру қызметімен айналысу үшін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 атап айтқанда:</w:t>
      </w:r>
      <w:r>
        <w:br/>
      </w:r>
      <w:r>
        <w:rPr>
          <w:rFonts w:ascii="Times New Roman"/>
          <w:b w:val="false"/>
          <w:i w:val="false"/>
          <w:color w:val="000000"/>
          <w:sz w:val="28"/>
        </w:rPr>
        <w:t>
</w:t>
      </w:r>
      <w:r>
        <w:rPr>
          <w:rFonts w:ascii="Times New Roman"/>
          <w:b w:val="false"/>
          <w:i w:val="false"/>
          <w:color w:val="000000"/>
          <w:sz w:val="28"/>
        </w:rPr>
        <w:t>
      жеке тұлға үшін – іздестіру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іздестіру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w:t>
      </w:r>
      <w:r>
        <w:br/>
      </w:r>
      <w:r>
        <w:rPr>
          <w:rFonts w:ascii="Times New Roman"/>
          <w:b w:val="false"/>
          <w:i w:val="false"/>
          <w:color w:val="000000"/>
          <w:sz w:val="28"/>
        </w:rPr>
        <w:t>
</w:t>
      </w:r>
      <w:r>
        <w:rPr>
          <w:rFonts w:ascii="Times New Roman"/>
          <w:b w:val="false"/>
          <w:i w:val="false"/>
          <w:color w:val="000000"/>
          <w:sz w:val="28"/>
        </w:rPr>
        <w:t>
      инженерлік-геологиялық және/немесе инженерлік-гидрогеологиялық іздестірулер үшін аккредиттелген топырақтану (химиялық) зертханасымен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r>
        <w:br/>
      </w:r>
      <w:r>
        <w:rPr>
          <w:rFonts w:ascii="Times New Roman"/>
          <w:b w:val="false"/>
          <w:i w:val="false"/>
          <w:color w:val="000000"/>
          <w:sz w:val="28"/>
        </w:rPr>
        <w:t>
</w:t>
      </w:r>
      <w:r>
        <w:rPr>
          <w:rFonts w:ascii="Times New Roman"/>
          <w:b w:val="false"/>
          <w:i w:val="false"/>
          <w:color w:val="000000"/>
          <w:sz w:val="28"/>
        </w:rPr>
        <w:t>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bookmarkEnd w:id="7"/>
    <w:bookmarkStart w:name="z25" w:id="8"/>
    <w:p>
      <w:pPr>
        <w:spacing w:after="0"/>
        <w:ind w:left="0"/>
        <w:jc w:val="left"/>
      </w:pPr>
      <w:r>
        <w:rPr>
          <w:rFonts w:ascii="Times New Roman"/>
          <w:b/>
          <w:i w:val="false"/>
          <w:color w:val="000000"/>
        </w:rPr>
        <w:t xml:space="preserve"> 
3. Жобалау қызметімен айналысу үшін қойылатын біліктілік талаптары</w:t>
      </w:r>
    </w:p>
    <w:bookmarkEnd w:id="8"/>
    <w:bookmarkStart w:name="z26" w:id="9"/>
    <w:p>
      <w:pPr>
        <w:spacing w:after="0"/>
        <w:ind w:left="0"/>
        <w:jc w:val="both"/>
      </w:pPr>
      <w:r>
        <w:rPr>
          <w:rFonts w:ascii="Times New Roman"/>
          <w:b w:val="false"/>
          <w:i w:val="false"/>
          <w:color w:val="000000"/>
          <w:sz w:val="28"/>
        </w:rPr>
        <w:t>
      3. Жобалау қызметімен айналысу үшін ІІІ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4. Жобалау қызметімен айналысу үшін ІІ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6) басқа талаптар:</w:t>
      </w:r>
      <w:r>
        <w:br/>
      </w:r>
      <w:r>
        <w:rPr>
          <w:rFonts w:ascii="Times New Roman"/>
          <w:b w:val="false"/>
          <w:i w:val="false"/>
          <w:color w:val="000000"/>
          <w:sz w:val="28"/>
        </w:rPr>
        <w:t>
</w:t>
      </w:r>
      <w:r>
        <w:rPr>
          <w:rFonts w:ascii="Times New Roman"/>
          <w:b w:val="false"/>
          <w:i w:val="false"/>
          <w:color w:val="000000"/>
          <w:sz w:val="28"/>
        </w:rPr>
        <w:t>
      лицензиаттың кемінде бес жыл жұмыс тәжірибесі, бұл ретте лицензиаттың жұмыс тәжірибесі жобалау қызметін (жобалау бөлігінде жобалау-іздестіру қызметін) жүзеге асыруға лицензия алған сәттен бастап есептеледі немесе ІІІ санаттағы лицензиат ретінде кемінде бес жыл жұмыс тәжірибесі;</w:t>
      </w:r>
      <w:r>
        <w:br/>
      </w:r>
      <w:r>
        <w:rPr>
          <w:rFonts w:ascii="Times New Roman"/>
          <w:b w:val="false"/>
          <w:i w:val="false"/>
          <w:color w:val="000000"/>
          <w:sz w:val="28"/>
        </w:rPr>
        <w:t>
</w:t>
      </w:r>
      <w:r>
        <w:rPr>
          <w:rFonts w:ascii="Times New Roman"/>
          <w:b w:val="false"/>
          <w:i w:val="false"/>
          <w:color w:val="000000"/>
          <w:sz w:val="28"/>
        </w:rPr>
        <w:t>
      бас мердігер ретінде, құжаттамалық растауды (объектіні іске қосу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қосалқы мердігерлік шарттар бойынша, құжаттамалық растауды (орындалған жұмыстардың қол қойылған актілерінің көшірмелерін) ұсына отырып, бірінші және/немесе екінші жауапкершілік деңгейінде кемінде он объектінің болуы;</w:t>
      </w:r>
      <w:r>
        <w:br/>
      </w:r>
      <w:r>
        <w:rPr>
          <w:rFonts w:ascii="Times New Roman"/>
          <w:b w:val="false"/>
          <w:i w:val="false"/>
          <w:color w:val="000000"/>
          <w:sz w:val="28"/>
        </w:rPr>
        <w:t>
</w:t>
      </w:r>
      <w:r>
        <w:rPr>
          <w:rFonts w:ascii="Times New Roman"/>
          <w:b w:val="false"/>
          <w:i w:val="false"/>
          <w:color w:val="000000"/>
          <w:sz w:val="28"/>
        </w:rPr>
        <w:t>
      бас мердігер ретінде іске асырылған құрылыс объектілері бойынша  тапсырысшылардан не пайдаланушы тұлғалардан кемінде бес оң пікірдің не қосалқы мердігерлік шарттар бойынша кемінде он оң пікірдің болуы.</w:t>
      </w:r>
      <w:r>
        <w:br/>
      </w:r>
      <w:r>
        <w:rPr>
          <w:rFonts w:ascii="Times New Roman"/>
          <w:b w:val="false"/>
          <w:i w:val="false"/>
          <w:color w:val="000000"/>
          <w:sz w:val="28"/>
        </w:rPr>
        <w:t>
</w:t>
      </w:r>
      <w:r>
        <w:rPr>
          <w:rFonts w:ascii="Times New Roman"/>
          <w:b w:val="false"/>
          <w:i w:val="false"/>
          <w:color w:val="000000"/>
          <w:sz w:val="28"/>
        </w:rPr>
        <w:t>
      5. Жобалау қызметімен айналысу үшін 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6) басқа талаптар:</w:t>
      </w:r>
      <w:r>
        <w:br/>
      </w:r>
      <w:r>
        <w:rPr>
          <w:rFonts w:ascii="Times New Roman"/>
          <w:b w:val="false"/>
          <w:i w:val="false"/>
          <w:color w:val="000000"/>
          <w:sz w:val="28"/>
        </w:rPr>
        <w:t>
</w:t>
      </w:r>
      <w:r>
        <w:rPr>
          <w:rFonts w:ascii="Times New Roman"/>
          <w:b w:val="false"/>
          <w:i w:val="false"/>
          <w:color w:val="000000"/>
          <w:sz w:val="28"/>
        </w:rPr>
        <w:t>
      лицензиаттың кемінде он жыл жұмыс тәжірибесі, бұл ретте лицензиаттың жұмыс тәжірибесі жобалау қызметін (жобалау бөлігінде жобалау-іздестіру қызметін) жүзеге асыруға лицензия алған сәттен бастап есептеледі немесе ІІ санаттағы лицензиат ретінде кемінде бес жыл жұмыс тәжірибесі;</w:t>
      </w:r>
      <w:r>
        <w:br/>
      </w:r>
      <w:r>
        <w:rPr>
          <w:rFonts w:ascii="Times New Roman"/>
          <w:b w:val="false"/>
          <w:i w:val="false"/>
          <w:color w:val="000000"/>
          <w:sz w:val="28"/>
        </w:rPr>
        <w:t>
</w:t>
      </w:r>
      <w:r>
        <w:rPr>
          <w:rFonts w:ascii="Times New Roman"/>
          <w:b w:val="false"/>
          <w:i w:val="false"/>
          <w:color w:val="000000"/>
          <w:sz w:val="28"/>
        </w:rPr>
        <w:t>
      бас мердігер ретінде, құжаттамалық растауды (объектіні іске қосу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қосалқы мердігерлік шарттар бойынша, құжаттамалық растауды (орындалған жұмыстардың қол қойылған актілерінің көшірмелерін) ұсына отырып, бірінші және/немесе екінші жауапкершілік деңгейінде кемінде жиырма объектінің болуы;</w:t>
      </w:r>
      <w:r>
        <w:br/>
      </w:r>
      <w:r>
        <w:rPr>
          <w:rFonts w:ascii="Times New Roman"/>
          <w:b w:val="false"/>
          <w:i w:val="false"/>
          <w:color w:val="000000"/>
          <w:sz w:val="28"/>
        </w:rPr>
        <w:t>
</w:t>
      </w:r>
      <w:r>
        <w:rPr>
          <w:rFonts w:ascii="Times New Roman"/>
          <w:b w:val="false"/>
          <w:i w:val="false"/>
          <w:color w:val="000000"/>
          <w:sz w:val="28"/>
        </w:rPr>
        <w:t>
      бас мердігер ретінде іске асырылған құрылыс объектілері бойынша  тапсырысшылардан не пайдаланушы тұлғалардан кемінде бес оң пікірдің не қосалқы мердігерлік шарттар бойынша кемінде он оң пікірдің болуы;</w:t>
      </w:r>
      <w:r>
        <w:br/>
      </w:r>
      <w:r>
        <w:rPr>
          <w:rFonts w:ascii="Times New Roman"/>
          <w:b w:val="false"/>
          <w:i w:val="false"/>
          <w:color w:val="000000"/>
          <w:sz w:val="28"/>
        </w:rPr>
        <w:t>
</w:t>
      </w:r>
      <w:r>
        <w:rPr>
          <w:rFonts w:ascii="Times New Roman"/>
          <w:b w:val="false"/>
          <w:i w:val="false"/>
          <w:color w:val="000000"/>
          <w:sz w:val="28"/>
        </w:rPr>
        <w:t>
      лицензиаттың қызметін қоса атқарып жүрген инженерлік-техникалық қызметкерлердің жалпы санынан 20 % артық болмауы.</w:t>
      </w:r>
    </w:p>
    <w:bookmarkEnd w:id="9"/>
    <w:bookmarkStart w:name="z65" w:id="10"/>
    <w:p>
      <w:pPr>
        <w:spacing w:after="0"/>
        <w:ind w:left="0"/>
        <w:jc w:val="left"/>
      </w:pPr>
      <w:r>
        <w:rPr>
          <w:rFonts w:ascii="Times New Roman"/>
          <w:b/>
          <w:i w:val="false"/>
          <w:color w:val="000000"/>
        </w:rPr>
        <w:t xml:space="preserve"> 
4. Құрылыс-монтаж жұмыстармен айналысу үшін қойылатын біліктілік талаптар</w:t>
      </w:r>
    </w:p>
    <w:bookmarkEnd w:id="10"/>
    <w:bookmarkStart w:name="z66" w:id="11"/>
    <w:p>
      <w:pPr>
        <w:spacing w:after="0"/>
        <w:ind w:left="0"/>
        <w:jc w:val="both"/>
      </w:pPr>
      <w:r>
        <w:rPr>
          <w:rFonts w:ascii="Times New Roman"/>
          <w:b w:val="false"/>
          <w:i w:val="false"/>
          <w:color w:val="000000"/>
          <w:sz w:val="28"/>
        </w:rPr>
        <w:t>
      6. Құрылыс-монтаж жұмыстармен айналысу үшін ІІІ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екі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екі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үш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бұзбайтын болса,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7. Құрылыс-монтаж жұмыстармен айналысу үшін ІІ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6) басқа талаптар:</w:t>
      </w:r>
      <w:r>
        <w:br/>
      </w:r>
      <w:r>
        <w:rPr>
          <w:rFonts w:ascii="Times New Roman"/>
          <w:b w:val="false"/>
          <w:i w:val="false"/>
          <w:color w:val="000000"/>
          <w:sz w:val="28"/>
        </w:rPr>
        <w:t>
</w:t>
      </w:r>
      <w:r>
        <w:rPr>
          <w:rFonts w:ascii="Times New Roman"/>
          <w:b w:val="false"/>
          <w:i w:val="false"/>
          <w:color w:val="000000"/>
          <w:sz w:val="28"/>
        </w:rPr>
        <w:t>
      лицензиаттың кемінде бес жыл жұмыс тәжірибесі, бұл ретте лицензиаттың жұмыс тәжірибесі құрылыс-монтаж жұмыстарын жүзеге асыруға лицензия алған сәттен бастап есептеледі немесе ІІІ санаттағы лицензиат ретінде кемінде бес жыл жұмыс тәжірибесі;</w:t>
      </w:r>
      <w:r>
        <w:br/>
      </w:r>
      <w:r>
        <w:rPr>
          <w:rFonts w:ascii="Times New Roman"/>
          <w:b w:val="false"/>
          <w:i w:val="false"/>
          <w:color w:val="000000"/>
          <w:sz w:val="28"/>
        </w:rPr>
        <w:t>
</w:t>
      </w:r>
      <w:r>
        <w:rPr>
          <w:rFonts w:ascii="Times New Roman"/>
          <w:b w:val="false"/>
          <w:i w:val="false"/>
          <w:color w:val="000000"/>
          <w:sz w:val="28"/>
        </w:rPr>
        <w:t>
      бас мердігер ретінде, құжаттамалық растауды (объектіні іске қосу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қосалқы мердігерлік шарттар бойынша, құжаттамалық растауды (орындалған жұмыстардың қол қойылған актілерінің көшірмелерін) ұсына отырып, бірінші және/немесе екінші жауапкершілік деңгейінде кемінде он объектінің болуы;</w:t>
      </w:r>
      <w:r>
        <w:br/>
      </w:r>
      <w:r>
        <w:rPr>
          <w:rFonts w:ascii="Times New Roman"/>
          <w:b w:val="false"/>
          <w:i w:val="false"/>
          <w:color w:val="000000"/>
          <w:sz w:val="28"/>
        </w:rPr>
        <w:t>
</w:t>
      </w:r>
      <w:r>
        <w:rPr>
          <w:rFonts w:ascii="Times New Roman"/>
          <w:b w:val="false"/>
          <w:i w:val="false"/>
          <w:color w:val="000000"/>
          <w:sz w:val="28"/>
        </w:rPr>
        <w:t>
      бас мердігер ретінде іске асырылған құрылыс объектілері бойынша тапсырысшылардан не пайдаланушы тұлғалардан кемінде бес оң пікірдің не қосалқы мердігерлік шарттар бойынша кемінде он оң пікірдің болуы.</w:t>
      </w:r>
      <w:r>
        <w:br/>
      </w:r>
      <w:r>
        <w:rPr>
          <w:rFonts w:ascii="Times New Roman"/>
          <w:b w:val="false"/>
          <w:i w:val="false"/>
          <w:color w:val="000000"/>
          <w:sz w:val="28"/>
        </w:rPr>
        <w:t>
</w:t>
      </w:r>
      <w:r>
        <w:rPr>
          <w:rFonts w:ascii="Times New Roman"/>
          <w:b w:val="false"/>
          <w:i w:val="false"/>
          <w:color w:val="000000"/>
          <w:sz w:val="28"/>
        </w:rPr>
        <w:t>
      8. Құрылыс-монтаж жұмыстарымен айналысу үшін І санаттағы лицензиаттарға қойылатын біліктілік талаптары мыналарды қамтиды:</w:t>
      </w:r>
      <w:r>
        <w:br/>
      </w:r>
      <w:r>
        <w:rPr>
          <w:rFonts w:ascii="Times New Roman"/>
          <w:b w:val="false"/>
          <w:i w:val="false"/>
          <w:color w:val="000000"/>
          <w:sz w:val="28"/>
        </w:rPr>
        <w:t>
</w:t>
      </w:r>
      <w:r>
        <w:rPr>
          <w:rFonts w:ascii="Times New Roman"/>
          <w:b w:val="false"/>
          <w:i w:val="false"/>
          <w:color w:val="000000"/>
          <w:sz w:val="28"/>
        </w:rPr>
        <w:t>
      1) өтініш берушінің (лицензиаттың) біліктілік құрамына қойылатын талаптар:</w:t>
      </w:r>
      <w:r>
        <w:br/>
      </w:r>
      <w:r>
        <w:rPr>
          <w:rFonts w:ascii="Times New Roman"/>
          <w:b w:val="false"/>
          <w:i w:val="false"/>
          <w:color w:val="000000"/>
          <w:sz w:val="28"/>
        </w:rPr>
        <w:t>
</w:t>
      </w:r>
      <w:r>
        <w:rPr>
          <w:rFonts w:ascii="Times New Roman"/>
          <w:b w:val="false"/>
          <w:i w:val="false"/>
          <w:color w:val="000000"/>
          <w:sz w:val="28"/>
        </w:rPr>
        <w:t>
      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r>
        <w:br/>
      </w:r>
      <w:r>
        <w:rPr>
          <w:rFonts w:ascii="Times New Roman"/>
          <w:b w:val="false"/>
          <w:i w:val="false"/>
          <w:color w:val="000000"/>
          <w:sz w:val="28"/>
        </w:rPr>
        <w:t>
</w:t>
      </w:r>
      <w:r>
        <w:rPr>
          <w:rFonts w:ascii="Times New Roman"/>
          <w:b w:val="false"/>
          <w:i w:val="false"/>
          <w:color w:val="000000"/>
          <w:sz w:val="28"/>
        </w:rPr>
        <w:t>
      2) мыналармен:</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r>
        <w:br/>
      </w:r>
      <w:r>
        <w:rPr>
          <w:rFonts w:ascii="Times New Roman"/>
          <w:b w:val="false"/>
          <w:i w:val="false"/>
          <w:color w:val="000000"/>
          <w:sz w:val="28"/>
        </w:rPr>
        <w:t>
</w:t>
      </w:r>
      <w:r>
        <w:rPr>
          <w:rFonts w:ascii="Times New Roman"/>
          <w:b w:val="false"/>
          <w:i w:val="false"/>
          <w:color w:val="000000"/>
          <w:sz w:val="28"/>
        </w:rPr>
        <w:t>
      еңбек жағдайларына сәйкес ұйымдастырылған жұмыс орындарымен жабдықталған меншік және/немесе жалға алу (шаруашылық жүргізу немесе жедел басқару) құқығындағы өндірістік базаның болуы;</w:t>
      </w:r>
      <w:r>
        <w:br/>
      </w:r>
      <w:r>
        <w:rPr>
          <w:rFonts w:ascii="Times New Roman"/>
          <w:b w:val="false"/>
          <w:i w:val="false"/>
          <w:color w:val="000000"/>
          <w:sz w:val="28"/>
        </w:rPr>
        <w:t>
</w:t>
      </w:r>
      <w:r>
        <w:rPr>
          <w:rFonts w:ascii="Times New Roman"/>
          <w:b w:val="false"/>
          <w:i w:val="false"/>
          <w:color w:val="000000"/>
          <w:sz w:val="28"/>
        </w:rPr>
        <w:t>
      3) 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r>
        <w:br/>
      </w:r>
      <w:r>
        <w:rPr>
          <w:rFonts w:ascii="Times New Roman"/>
          <w:b w:val="false"/>
          <w:i w:val="false"/>
          <w:color w:val="000000"/>
          <w:sz w:val="28"/>
        </w:rPr>
        <w:t>
</w:t>
      </w:r>
      <w:r>
        <w:rPr>
          <w:rFonts w:ascii="Times New Roman"/>
          <w:b w:val="false"/>
          <w:i w:val="false"/>
          <w:color w:val="000000"/>
          <w:sz w:val="28"/>
        </w:rPr>
        <w:t>
      4)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r>
        <w:br/>
      </w:r>
      <w:r>
        <w:rPr>
          <w:rFonts w:ascii="Times New Roman"/>
          <w:b w:val="false"/>
          <w:i w:val="false"/>
          <w:color w:val="000000"/>
          <w:sz w:val="28"/>
        </w:rPr>
        <w:t>
</w:t>
      </w:r>
      <w:r>
        <w:rPr>
          <w:rFonts w:ascii="Times New Roman"/>
          <w:b w:val="false"/>
          <w:i w:val="false"/>
          <w:color w:val="000000"/>
          <w:sz w:val="28"/>
        </w:rPr>
        <w:t>
      5) 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r>
        <w:br/>
      </w:r>
      <w:r>
        <w:rPr>
          <w:rFonts w:ascii="Times New Roman"/>
          <w:b w:val="false"/>
          <w:i w:val="false"/>
          <w:color w:val="000000"/>
          <w:sz w:val="28"/>
        </w:rPr>
        <w:t>
</w:t>
      </w:r>
      <w:r>
        <w:rPr>
          <w:rFonts w:ascii="Times New Roman"/>
          <w:b w:val="false"/>
          <w:i w:val="false"/>
          <w:color w:val="000000"/>
          <w:sz w:val="28"/>
        </w:rPr>
        <w:t>
      6) басқа талаптар:</w:t>
      </w:r>
      <w:r>
        <w:br/>
      </w:r>
      <w:r>
        <w:rPr>
          <w:rFonts w:ascii="Times New Roman"/>
          <w:b w:val="false"/>
          <w:i w:val="false"/>
          <w:color w:val="000000"/>
          <w:sz w:val="28"/>
        </w:rPr>
        <w:t>
</w:t>
      </w:r>
      <w:r>
        <w:rPr>
          <w:rFonts w:ascii="Times New Roman"/>
          <w:b w:val="false"/>
          <w:i w:val="false"/>
          <w:color w:val="000000"/>
          <w:sz w:val="28"/>
        </w:rPr>
        <w:t>
      лицензиаттың кемінде он жыл жұмыс тәжірибесі, бұл ретте лицензиаттың жұмыс тәжірибесі құрылыс-монтаж жұмыстарын жүзеге асыруға лицензия алған сәттен бастап есептеледі немесе ІІ санаттағы лицензиат ретінде кемінде бес жыл жұмыс тәжірибесі;</w:t>
      </w:r>
      <w:r>
        <w:br/>
      </w:r>
      <w:r>
        <w:rPr>
          <w:rFonts w:ascii="Times New Roman"/>
          <w:b w:val="false"/>
          <w:i w:val="false"/>
          <w:color w:val="000000"/>
          <w:sz w:val="28"/>
        </w:rPr>
        <w:t>
</w:t>
      </w:r>
      <w:r>
        <w:rPr>
          <w:rFonts w:ascii="Times New Roman"/>
          <w:b w:val="false"/>
          <w:i w:val="false"/>
          <w:color w:val="000000"/>
          <w:sz w:val="28"/>
        </w:rPr>
        <w:t>
      бас мердігер ретінде, құжаттамалық растауды (объектіні іске қосу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қосалқы мердігерлік шарттар бойынша, құжаттамалық растауды (орындалған жұмыстардың қол қойылған актілерінің көшірмелерін) ұсына отырып, бірінші және/немесе екінші жауапкершілік деңгейінде кемінде жиырма объектінің болуы;</w:t>
      </w:r>
      <w:r>
        <w:br/>
      </w:r>
      <w:r>
        <w:rPr>
          <w:rFonts w:ascii="Times New Roman"/>
          <w:b w:val="false"/>
          <w:i w:val="false"/>
          <w:color w:val="000000"/>
          <w:sz w:val="28"/>
        </w:rPr>
        <w:t>
</w:t>
      </w:r>
      <w:r>
        <w:rPr>
          <w:rFonts w:ascii="Times New Roman"/>
          <w:b w:val="false"/>
          <w:i w:val="false"/>
          <w:color w:val="000000"/>
          <w:sz w:val="28"/>
        </w:rPr>
        <w:t>
      бас мердігер ретінде іске асырылған құрылыс объектілері бойынша тапсырысшылардан не пайдаланушы тұлғалардан кемінде бес оң пікірдің не қосалқы мердігерлік шарттар бойынша кемінде он оң пікірдің болуы;</w:t>
      </w:r>
      <w:r>
        <w:br/>
      </w:r>
      <w:r>
        <w:rPr>
          <w:rFonts w:ascii="Times New Roman"/>
          <w:b w:val="false"/>
          <w:i w:val="false"/>
          <w:color w:val="000000"/>
          <w:sz w:val="28"/>
        </w:rPr>
        <w:t>
</w:t>
      </w:r>
      <w:r>
        <w:rPr>
          <w:rFonts w:ascii="Times New Roman"/>
          <w:b w:val="false"/>
          <w:i w:val="false"/>
          <w:color w:val="000000"/>
          <w:sz w:val="28"/>
        </w:rPr>
        <w:t>
      лицензиаттың қызметін қоса атқарып жүрген инженерлік-техникалық қызметкерлердің жалпы санынан 20 % артық болмауы.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