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98250" w14:textId="35982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көшіп-қонушыларды тіркеу қағидаларын бекіту және Қазақстан Республикасы Үкіметінің кейбір шешімдеріне өзгерістер енгізу туралы" Қазақстан Республикасы Үкіметінің 2011 жылғы 1 желтоқсандағы № 1427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2012 жылғы 19 наурыздағы № 343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"Ішкі көшіп-қонушыларды тіркеу қағидаларын бекіту және Қазақстан Республикасы Үкіметінің кейбір шешімдеріне өзгерістер енгізу туралы" Қазақстан Республикасы Үкiметiнiң 2011 жылғы 1 желтоқсандағы № 1427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көрсетілген қаулымен бекітілген Ішкі көшіп-қонушыларды тіркеу қағидаларында: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Ішкі көшіп-қонушыларды тұрғылықты жері бойынша тіркеуді не тұрғылықты жерін ауыстырған кезде тіркеуден шығаруды жеке басты куәландыратын құжаттар бойынша уәкілетті органның аумақтық бөлімшелері халыққа қызмет көрсету орталықтары арқылы жүзеге асырады.</w:t>
      </w:r>
      <w:r>
        <w:br/>
      </w:r>
      <w:r>
        <w:rPr>
          <w:rFonts w:ascii="Times New Roman"/>
          <w:b w:val="false"/>
          <w:i w:val="false"/>
          <w:color w:val="000000"/>
          <w:sz w:val="28"/>
        </w:rPr>
        <w:t>
      Ішкі көшіп-қонушы тіркелген жер оның заңды мекенжайы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Босқындарды қоспағанда, тіркеуге жататын ішкі көшіп-қонушылар бұрынғы тіркеу орнынан есептен шыққан күннен бастап он күн мерзімде халыққа қызмет көрсету орталықтарына мынадай құжаттарды:»;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"9. Тұрғылықты жері бойынша тіркеуден шығаруға мынадай ішкі көшіп-қонушылар:";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10-тармақтың</w:t>
      </w:r>
      <w:r>
        <w:rPr>
          <w:rFonts w:ascii="Times New Roman"/>
          <w:b w:val="false"/>
          <w:i w:val="false"/>
          <w:color w:val="000000"/>
          <w:sz w:val="28"/>
        </w:rPr>
        <w:t xml:space="preserve"> үшінші және төртінші бөліктері мынадай редакцияда жазылсын:</w:t>
      </w:r>
      <w:r>
        <w:br/>
      </w:r>
      <w:r>
        <w:rPr>
          <w:rFonts w:ascii="Times New Roman"/>
          <w:b w:val="false"/>
          <w:i w:val="false"/>
          <w:color w:val="000000"/>
          <w:sz w:val="28"/>
        </w:rPr>
        <w:t>
      "Ішкі көшіп-қонушыларды тіркеу және тіркеуден шығару "Халықты құжаттандыру және тіркеу" тіркеу пункті" ақпараттық жүйесіне мәліметтер енгізу жолымен жүзеге асырылады.</w:t>
      </w:r>
      <w:r>
        <w:br/>
      </w:r>
      <w:r>
        <w:rPr>
          <w:rFonts w:ascii="Times New Roman"/>
          <w:b w:val="false"/>
          <w:i w:val="false"/>
          <w:color w:val="000000"/>
          <w:sz w:val="28"/>
        </w:rPr>
        <w:t>
      Азаматтарды тіркеу кітабы не мекенжай анықтамасы ішкі көшіп-қонушылардың тіркелген жерін растайтын құжат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Тұрғылықты жері бойынша тіркеу және тіркеуден шығару үшін қажетті азаматтарды тіркеу кітабының, мекенжай анықтамасының, мөртабандардың және бланкілердiң нысандарын Қазақстан Республикасы Iшкi iстер министрлiгi белгiлейдi және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"15. Ішкі көшіп-қонушыларды тұрғылықты жері бойынша тіркеу жеке басты куәландыратын құжаттар бойынша, ал Тәуелсіз Мемлекеттер Достастығына қатысушы елдердің Қарулы Күштерiнiң әскери қызметшiлерiн – паспорттар мен әскери билеттер бойынша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"Ерекше режим жағдайындағы елді мекендерде (жабық әкiмшiлiк-аумақтық құрылымдарда) тұрақты тұратын немесе уақытша болатын жерге келген ішкі көшіп-қонушыларды тіркеу үшін белгіленген тәртіппен құзыретті органдар беретін рұқсат ұсынылады. Бұл ретте уәкiлеттi органның аумақтық бөлімшелері шекара аймағы аумағында тұрақты тұратын адамдарға паспорттарына, жеке куәлiктерiне олардың шекара аймағында тұратынын растайтын құжат береді.".</w:t>
      </w:r>
      <w:r>
        <w:br/>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