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2d3b" w14:textId="d8b2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16 мамырдағы № 627 Қаулысы</w:t>
      </w:r>
    </w:p>
    <w:p>
      <w:pPr>
        <w:spacing w:after="0"/>
        <w:ind w:left="0"/>
        <w:jc w:val="both"/>
      </w:pPr>
      <w:r>
        <w:rPr>
          <w:rFonts w:ascii="Times New Roman"/>
          <w:b w:val="false"/>
          <w:i w:val="false"/>
          <w:color w:val="000000"/>
          <w:sz w:val="28"/>
        </w:rPr>
        <w:t xml:space="preserve">      Қазақстан Республикасынын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ортақ бірлескен су торабын салудағы ынтымақтастық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2010 жылғы 13 қарашада Қарағанды қаласында жасалған 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Қорғас өзенінде «Достық»</w:t>
      </w:r>
      <w:r>
        <w:br/>
      </w:r>
      <w:r>
        <w:rPr>
          <w:rFonts w:ascii="Times New Roman"/>
          <w:b/>
          <w:i w:val="false"/>
          <w:color w:val="000000"/>
        </w:rPr>
        <w:t>
ортақ бірлескен су торабын салудағы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бірлесіп -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келісімді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 Қорғас шекаралық пунктінен 24,5 км қашықтықта, Қорғас су пунктінен 4,3 км төмен Қорғас өзенінде «Достық» ортақ бірлескен су торабын (бұдан әрі - бірлескен су торабы) салуды жүзеге асырады.</w:t>
      </w:r>
      <w:r>
        <w:br/>
      </w:r>
      <w:r>
        <w:rPr>
          <w:rFonts w:ascii="Times New Roman"/>
          <w:b w:val="false"/>
          <w:i w:val="false"/>
          <w:color w:val="000000"/>
          <w:sz w:val="28"/>
        </w:rPr>
        <w:t>
      2. Бірлескен су торабының түйісу сызығы оның осінен өтетін сызық болып табылады.</w:t>
      </w:r>
      <w:r>
        <w:br/>
      </w:r>
      <w:r>
        <w:rPr>
          <w:rFonts w:ascii="Times New Roman"/>
          <w:b w:val="false"/>
          <w:i w:val="false"/>
          <w:color w:val="000000"/>
          <w:sz w:val="28"/>
        </w:rPr>
        <w:t>
      3. Бірлескен су торабы тең үлеске ие Тараптар мемлекеттерінің ортақ меншігі болып табылады.</w:t>
      </w:r>
      <w:r>
        <w:br/>
      </w:r>
      <w:r>
        <w:rPr>
          <w:rFonts w:ascii="Times New Roman"/>
          <w:b w:val="false"/>
          <w:i w:val="false"/>
          <w:color w:val="000000"/>
          <w:sz w:val="28"/>
        </w:rPr>
        <w:t>
      Бірлескен су торабын басқару және пайдалану мәселелері Тараптар арасында жасалатын және халықаралық шартпен реттеледі.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Бірлескен су торабын салу жобасы мынадай құрылыстарды:</w:t>
      </w:r>
      <w:r>
        <w:br/>
      </w:r>
      <w:r>
        <w:rPr>
          <w:rFonts w:ascii="Times New Roman"/>
          <w:b w:val="false"/>
          <w:i w:val="false"/>
          <w:color w:val="000000"/>
          <w:sz w:val="28"/>
        </w:rPr>
        <w:t>
      1) реттелген тармағын және бұрушы арналарды;</w:t>
      </w:r>
      <w:r>
        <w:br/>
      </w:r>
      <w:r>
        <w:rPr>
          <w:rFonts w:ascii="Times New Roman"/>
          <w:b w:val="false"/>
          <w:i w:val="false"/>
          <w:color w:val="000000"/>
          <w:sz w:val="28"/>
        </w:rPr>
        <w:t>
      2) қашыртқы және шаю құрылғылары бар бөгеттерді;</w:t>
      </w:r>
      <w:r>
        <w:br/>
      </w:r>
      <w:r>
        <w:rPr>
          <w:rFonts w:ascii="Times New Roman"/>
          <w:b w:val="false"/>
          <w:i w:val="false"/>
          <w:color w:val="000000"/>
          <w:sz w:val="28"/>
        </w:rPr>
        <w:t>
      3) кіру және шығу шлюздері бар ирелең каналдарды;</w:t>
      </w:r>
      <w:r>
        <w:br/>
      </w:r>
      <w:r>
        <w:rPr>
          <w:rFonts w:ascii="Times New Roman"/>
          <w:b w:val="false"/>
          <w:i w:val="false"/>
          <w:color w:val="000000"/>
          <w:sz w:val="28"/>
        </w:rPr>
        <w:t>
      4) магистральды каналдардың бас шлюздерін;</w:t>
      </w:r>
      <w:r>
        <w:br/>
      </w:r>
      <w:r>
        <w:rPr>
          <w:rFonts w:ascii="Times New Roman"/>
          <w:b w:val="false"/>
          <w:i w:val="false"/>
          <w:color w:val="000000"/>
          <w:sz w:val="28"/>
        </w:rPr>
        <w:t>
      5) автоматтандыру, электрмен жабдықтау және бақылау құралдары бар диспетчерлік пункті;</w:t>
      </w:r>
      <w:r>
        <w:br/>
      </w:r>
      <w:r>
        <w:rPr>
          <w:rFonts w:ascii="Times New Roman"/>
          <w:b w:val="false"/>
          <w:i w:val="false"/>
          <w:color w:val="000000"/>
          <w:sz w:val="28"/>
        </w:rPr>
        <w:t>
      6) әрбір Тарап мемлекеттерінің аумағындағы бірлескен су торабына ұзындығы 200 метр кірме жолдарды қамтиды.</w:t>
      </w:r>
      <w:r>
        <w:br/>
      </w:r>
      <w:r>
        <w:rPr>
          <w:rFonts w:ascii="Times New Roman"/>
          <w:b w:val="false"/>
          <w:i w:val="false"/>
          <w:color w:val="000000"/>
          <w:sz w:val="28"/>
        </w:rPr>
        <w:t>
      2. Бірлескен су торабының құрамына кірмейтін қызмет көрсетуші объектілер (әрбір Тарап мемлекеттерінің аумағында электрмен жабдықталуы және коммуникациясы бар әкімшілік ғимарат ) салуды әрбір Тарап дербес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Бірлескен су торабының құрылысын қаржыландыруды Тараптар бірлескен су торабының жалпы құнының 50 пайызы бойынша ынтымақтаса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Бірлескен су торабын салу кезінде Тараптар мынадай қағидаттарды басшылыққа алады:</w:t>
      </w:r>
      <w:r>
        <w:br/>
      </w:r>
      <w:r>
        <w:rPr>
          <w:rFonts w:ascii="Times New Roman"/>
          <w:b w:val="false"/>
          <w:i w:val="false"/>
          <w:color w:val="000000"/>
          <w:sz w:val="28"/>
        </w:rPr>
        <w:t>
      1) бірлескен су торабының құрылысы өзен арнасының қалпы мен мемлекеттік шекара сызығының өтуін өзгертпеуге, жағалаулардың бұзылуларын тудырмауға және Тараптар мемлекеттері қоршаған  ортасының жағдайына кері әсерін тигізбеуге тиіс.</w:t>
      </w:r>
      <w:r>
        <w:br/>
      </w:r>
      <w:r>
        <w:rPr>
          <w:rFonts w:ascii="Times New Roman"/>
          <w:b w:val="false"/>
          <w:i w:val="false"/>
          <w:color w:val="000000"/>
          <w:sz w:val="28"/>
        </w:rPr>
        <w:t>
      2) бірлескен су торабын салу Тараптар мемлекеттерінің заңнамаларына, Тараптардың уәкілетті органдары бекітетін жобалау-сметалық және өзге де құжаттамаға және осындай объектілерді салу мен пайдаланудың халықаралық және ұлттық қауіпсіздік нормаларына  қатаң сәйкестікте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xml:space="preserve">      1. Бірлескен су торабын салуды үйлестіру мақсатында Қазақстан-Қытай Құрылыс комитеті құрылады (бұдан әрі - Комитет). </w:t>
      </w:r>
      <w:r>
        <w:br/>
      </w:r>
      <w:r>
        <w:rPr>
          <w:rFonts w:ascii="Times New Roman"/>
          <w:b w:val="false"/>
          <w:i w:val="false"/>
          <w:color w:val="000000"/>
          <w:sz w:val="28"/>
        </w:rPr>
        <w:t>
      2. Комитет қазақстандық және қытайлық бөліктерден тұрады, олардың әрқайсысына әрбір Тараптан уәкілетті органдар мен мүдделі мемлекеттік органдардың, сондай-ақ ұйымдардың өкілдері кіреді.</w:t>
      </w:r>
      <w:r>
        <w:br/>
      </w:r>
      <w:r>
        <w:rPr>
          <w:rFonts w:ascii="Times New Roman"/>
          <w:b w:val="false"/>
          <w:i w:val="false"/>
          <w:color w:val="000000"/>
          <w:sz w:val="28"/>
        </w:rPr>
        <w:t>
      3. Әрбір Тарап өз Комитеті бөлігінің төрағасы мен төрағаның орынбасарын тағайындайды.</w:t>
      </w:r>
      <w:r>
        <w:br/>
      </w:r>
      <w:r>
        <w:rPr>
          <w:rFonts w:ascii="Times New Roman"/>
          <w:b w:val="false"/>
          <w:i w:val="false"/>
          <w:color w:val="000000"/>
          <w:sz w:val="28"/>
        </w:rPr>
        <w:t>
      4. Комитет туралы ережені Комитеттің екі бөлігінің төрағалары бекітеді.</w:t>
      </w:r>
      <w:r>
        <w:br/>
      </w:r>
      <w:r>
        <w:rPr>
          <w:rFonts w:ascii="Times New Roman"/>
          <w:b w:val="false"/>
          <w:i w:val="false"/>
          <w:color w:val="000000"/>
          <w:sz w:val="28"/>
        </w:rPr>
        <w:t>
      5. Комитеттің міндетіне әрбір Тарап мемлекеттерінің аумағындағы инженерлік-құрылыс жұмыстарын үйлестіру және құрылысқа байланысты Тараптардың бірлескен шешімін талап ететін ұйымдастырушылық және басқа да мәселелерді шешу кіреді.</w:t>
      </w:r>
      <w:r>
        <w:br/>
      </w:r>
      <w:r>
        <w:rPr>
          <w:rFonts w:ascii="Times New Roman"/>
          <w:b w:val="false"/>
          <w:i w:val="false"/>
          <w:color w:val="000000"/>
          <w:sz w:val="28"/>
        </w:rPr>
        <w:t>
      6. Комитет өз отырыстарын әрбір Тарап мемлекеттерінің аумағында кезектесіп өткізеді. Кез келген Тараптың бастамасы бойынша Комитеттің кезектен тыс отырыстары өткізілуі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Келісімді іске асыру жөніндегі уәкілетті органдар:</w:t>
      </w:r>
      <w:r>
        <w:br/>
      </w:r>
      <w:r>
        <w:rPr>
          <w:rFonts w:ascii="Times New Roman"/>
          <w:b w:val="false"/>
          <w:i w:val="false"/>
          <w:color w:val="000000"/>
          <w:sz w:val="28"/>
        </w:rPr>
        <w:t>
      Қазақстан тарапынан - Қазақстан Республикасы Ауыл шаруашылығы министрлігінің Су ресурстары комитеті;</w:t>
      </w:r>
      <w:r>
        <w:br/>
      </w:r>
      <w:r>
        <w:rPr>
          <w:rFonts w:ascii="Times New Roman"/>
          <w:b w:val="false"/>
          <w:i w:val="false"/>
          <w:color w:val="000000"/>
          <w:sz w:val="28"/>
        </w:rPr>
        <w:t>
      Қытай тарапынан - Шыңжан өндірістік-құрылыс корпусы болып табылады.</w:t>
      </w:r>
      <w:r>
        <w:br/>
      </w:r>
      <w:r>
        <w:rPr>
          <w:rFonts w:ascii="Times New Roman"/>
          <w:b w:val="false"/>
          <w:i w:val="false"/>
          <w:color w:val="000000"/>
          <w:sz w:val="28"/>
        </w:rPr>
        <w:t>
      2. Уәкілетті органның атауы немесе функциялары өзгерген жағдайда, әрбір Тарап бұл туралы екінші Тарапты дипломатиялық арналар арқылы жедел хабардар етеді.</w:t>
      </w:r>
    </w:p>
    <w:p>
      <w:pPr>
        <w:spacing w:after="0"/>
        <w:ind w:left="0"/>
        <w:jc w:val="both"/>
      </w:pPr>
      <w:r>
        <w:rPr>
          <w:rFonts w:ascii="Times New Roman"/>
          <w:b w:val="false"/>
          <w:i w:val="false"/>
          <w:color w:val="000000"/>
          <w:sz w:val="28"/>
        </w:rPr>
        <w:t>7-бап</w:t>
      </w:r>
    </w:p>
    <w:p>
      <w:pPr>
        <w:spacing w:after="0"/>
        <w:ind w:left="0"/>
        <w:jc w:val="both"/>
      </w:pPr>
      <w:r>
        <w:rPr>
          <w:rFonts w:ascii="Times New Roman"/>
          <w:b w:val="false"/>
          <w:i w:val="false"/>
          <w:color w:val="000000"/>
          <w:sz w:val="28"/>
        </w:rPr>
        <w:t>      1. Бірлескен су торабын тиімді салу мақсатында:</w:t>
      </w:r>
      <w:r>
        <w:br/>
      </w:r>
      <w:r>
        <w:rPr>
          <w:rFonts w:ascii="Times New Roman"/>
          <w:b w:val="false"/>
          <w:i w:val="false"/>
          <w:color w:val="000000"/>
          <w:sz w:val="28"/>
        </w:rPr>
        <w:t>
      1) жұмыс сызбаларына әзірлеу және бірлескен су торабын салуды тараптар бірлесіп бекіткен инженерлік-жобалау мекемесі және құрылыс мекемесі жүзеге асырады;</w:t>
      </w:r>
      <w:r>
        <w:br/>
      </w:r>
      <w:r>
        <w:rPr>
          <w:rFonts w:ascii="Times New Roman"/>
          <w:b w:val="false"/>
          <w:i w:val="false"/>
          <w:color w:val="000000"/>
          <w:sz w:val="28"/>
        </w:rPr>
        <w:t>
      2) Тараптардың уәкілетті органдары құрылыс мекемесімен құрылыс салу туралы бірлескен азаматтық-құқықтық шарт салады.</w:t>
      </w:r>
      <w:r>
        <w:br/>
      </w:r>
      <w:r>
        <w:rPr>
          <w:rFonts w:ascii="Times New Roman"/>
          <w:b w:val="false"/>
          <w:i w:val="false"/>
          <w:color w:val="000000"/>
          <w:sz w:val="28"/>
        </w:rPr>
        <w:t>
      2. Жұмыс сызбаларына Тараптар мемлекеттерінің заңнамаларына сәйкес бірлескен су торабын салуға арналған қажетті рұқсат ету құжаттары және/немесе лицензиялары да қоса берілуге тиіс.</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Құрылыс жұмыстарын қабылдауды әрбір Тараптың уәкілетті органы өз мемлекетінің аумағында өз мемлекетінің заңнамасына сәйкес және Тараптардың уәкілетті органдары бірлесіп бекітетін кестеге сай Комитетпен келісім бойынша кезең-кезеңмен жүзеге асырады.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Тараптар мемлекеттерінің шекаралық органдары бірлескен су торабы құрылысының ауданында жұмыс персоналының мемлекеттік шекарадан  өтуін бірлескен су торабын салу үшін қажетті жабдықтарды, шикізатты және материалдарды оңайлатылған тәртіппен тасымалдауды қамтамасыз етеді және мемлекеттік шекара режимінің сақталуын бақылайды.</w:t>
      </w:r>
      <w:r>
        <w:br/>
      </w:r>
      <w:r>
        <w:rPr>
          <w:rFonts w:ascii="Times New Roman"/>
          <w:b w:val="false"/>
          <w:i w:val="false"/>
          <w:color w:val="000000"/>
          <w:sz w:val="28"/>
        </w:rPr>
        <w:t>
      2. Бірлескен су торабын салу үшін Тараптар мемлекеттері бөлген  жер учаскелері Тараптар бекіткен жобалау-сметалық құжаттамаға сәйкес бірлескен су торабын салу мақсаттары үшін ғана пайдаланылады.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түсіндіруде және қолдануда туындаған барлық келіспеушіліктер консультациялар жүргізу жолымен шешіледі.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өзгерістер немесе толықтырулар енгізілуі мүмкін.</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 Бірлескен су торабын салу кезеңіне жасалады.</w:t>
      </w:r>
      <w:r>
        <w:br/>
      </w:r>
      <w:r>
        <w:rPr>
          <w:rFonts w:ascii="Times New Roman"/>
          <w:b w:val="false"/>
          <w:i w:val="false"/>
          <w:color w:val="000000"/>
          <w:sz w:val="28"/>
        </w:rPr>
        <w:t>
      2. Осы Келісім Тараптар мемлекеттерінің заңнамаларына қайшыкелмейтін бөлігінде уақытша қолданылады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2010 жылғы 13 қарашада Қарағанды қаласында әрқайсысы қазақ, қытай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2012 жылғы Қарағанды қаласында қол қойылған Қазақстан Республикасының Үкіметі мен Қытай Халық Республикасының Үкіметі арасындағы Қорғас өзенінде "Достық" ортақ бірлескен су торабын салудағы ынтымақтастық туралы келісімнің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xml:space="preserve">          департаментінің </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