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fc861" w14:textId="54fc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"Өнімділік 2020" бағдарламасын бекіту туралы" Қазақстан Республикасы Үкіметінің 2011 жылғы 14 наурыздағы № 254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4 маусымдағы № 738 Қаулысы. Күші жойылды - Қазақстан Республикасы Үкіметінің 2016 жылғы 23 маусымдағы № 370 қаулысымен (алғашқы ресми жарияланған күнінен кейін күнтізбелік он күн өткен соң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23.06.2016 </w:t>
      </w:r>
      <w:r>
        <w:rPr>
          <w:rFonts w:ascii="Times New Roman"/>
          <w:b w:val="false"/>
          <w:i w:val="false"/>
          <w:color w:val="ff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«Индустриялық-инновациялық қызметті мемлекеттік қолдау туралы» Қазақстан Республикасының 2012 жылғы 9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«Өнімділік 2020» бағдарламасын бекіту туралы» Қазақстан Республикасы Үкіметінің 2011 жылғы 14 наурыздағы № 254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27, 314-құжат)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кіріспе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«Индустриялық-инновациялық қызметті мемлекеттік қолдау туралы» Қазақстан Республикасының 2012 жылғы 9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 үдемелі индустриялық-инновациялық дамыту жөніндегі 2010 – 2014 жылдарға арналған мемлекеттік бағдарлама және Қазақстан Республикасы Президентінің кейбір жарлықтарының күші жойылды деп тану туралы» Қазақстан Республикасы Президентінің 2010 жылғы 19 наурыздағы № 958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«Өнімділік 2020» бағдарламасында: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«Бағдарламаның паспорты» деген </w:t>
      </w:r>
      <w:r>
        <w:rPr>
          <w:rFonts w:ascii="Times New Roman"/>
          <w:b w:val="false"/>
          <w:i w:val="false"/>
          <w:color w:val="000000"/>
          <w:sz w:val="28"/>
        </w:rPr>
        <w:t>1-бөлімде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«Әзірлеу үшін негіздеме»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«Әзірлеу үшін негіздеме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«Индустриялық-инновациялық қызметті мемлекеттік қолдау туралы» Қазақстан Республикасының 2012 жылғы 9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 үдемелі индустриялық-инновациялық дамыту жөніндегі 2010 – 2014 жылдарға арналған мемлекеттік бағдарлама және Қазақстан Республикасы Президентінің кейбір жарлықтарының күші жойылды деп тану туралы» Қазақстан Республикасы Президентінің 2010 жылғы 19 наурыздағы № 958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Мемлекеттік бағдарлама)»;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 іске асыру кезеңдері» деген </w:t>
      </w:r>
      <w:r>
        <w:rPr>
          <w:rFonts w:ascii="Times New Roman"/>
          <w:b w:val="false"/>
          <w:i w:val="false"/>
          <w:color w:val="000000"/>
          <w:sz w:val="28"/>
        </w:rPr>
        <w:t>5-бөлімде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 қатысушысына қойылатын өлшемдер» деген </w:t>
      </w:r>
      <w:r>
        <w:rPr>
          <w:rFonts w:ascii="Times New Roman"/>
          <w:b w:val="false"/>
          <w:i w:val="false"/>
          <w:color w:val="000000"/>
          <w:sz w:val="28"/>
        </w:rPr>
        <w:t>1-кіші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бірінші бөлік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«Мынадай өлшемдерге сәйкес келетін кәсіпкерлік субъектілері Бағдарлама қатысушылары бола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Бағдарламаның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бағдарламаның шеңберінде экономиканың басым салаларында инвестициялық жобаларды іске асыратындар және (немесе) іске асыруды жоспарлайтындар;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машиналар мен жабдықтарды жөндеу және орнату бойынша қызмет көрсету саласында инвестициялық жобаларды іске асыратын кәсіпкерлік субъектілерін қоспағанда (ЭҚЖК коды 33), осы Бағдарламаның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ұсынылған өнімдерді өткізетіндер және (немесе) шығаруды жоспарлайтындар;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қаржылай тұрақты (банк(тер) немесе банк(тер) филиалы(дары) алдында барлық міндеттеме түрлері бойынша мерзімі өткен берешегінің және салықтық берешегінің болмауы және басқалар);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инвестициялық жобаның кешенді жоспары бар (инвестициялық жобаның кешенді жоспарын өтінім берушінің жеке өзі немесе Бағдарлама әкімшісі бекіткен тізбеден консалтингтік компанияны тарту арқылы әзірлеуі мүмкін).»;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«Бағдарламаға қатысу тәртібі» деген </w:t>
      </w:r>
      <w:r>
        <w:rPr>
          <w:rFonts w:ascii="Times New Roman"/>
          <w:b w:val="false"/>
          <w:i w:val="false"/>
          <w:color w:val="000000"/>
          <w:sz w:val="28"/>
        </w:rPr>
        <w:t>2-кіші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Бағдарлама операторы ұсынылған құжаттар пакетіне сараптамалық бағалау дайындайды. Сараптамалық бағалау Мемлекеттік бағдарламаның, салалық бағдарламалардың басымдықтарына, Бағдарламаның 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және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сәйкестігі, өнімнің бәсекеге қабілеттілігі, кәсіпорынның қаржылық тұрақтылығы туралы қорытындыдан және еңбек өнімділігі мен энергия тиімділігінің көрсеткіштерін салыстырудан, сондай-ақ консалтингтік компанияның инвестициялық жобаның кешенді жоспарының немесе консалтингтік компания әзірлеген инвестициялық жобаның кешенді жоспарын сараптамалық бағалау негізінде жаңғыртуды өткізу және мемлекеттік қолдау шараларын ұсыну қажеттілігі туралы ақпараттан тұруы тиіс.»;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Құрал операторының оң шешімі болған кезде Бағдарлама операторы, құрал операторы және қатысушы мониторинг туралы тиісті келісім жасасады, онда мыналар көзделеді: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тараптардың құқықтары мен міндеттері;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құралды енгізу нәтижелерінің индикаторлары;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құрал операторының және қатысушының жауапкершілігі және т.б.»;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«Консалтингтік компанияларға қойылатын өлшемдер» деген </w:t>
      </w:r>
      <w:r>
        <w:rPr>
          <w:rFonts w:ascii="Times New Roman"/>
          <w:b w:val="false"/>
          <w:i w:val="false"/>
          <w:color w:val="000000"/>
          <w:sz w:val="28"/>
        </w:rPr>
        <w:t xml:space="preserve">3-кіші бөлім </w:t>
      </w:r>
      <w:r>
        <w:rPr>
          <w:rFonts w:ascii="Times New Roman"/>
          <w:b w:val="false"/>
          <w:i w:val="false"/>
          <w:color w:val="000000"/>
          <w:sz w:val="28"/>
        </w:rPr>
        <w:t>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Консалтингтік компанияларға қойылатын өлшемдер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Инвестициялық жобаның кешенді жоспарын әзірлеу немесе сараптау үшін тартылатын консалтингтік компаниялар мынадай өлшемдерге сәйкес келуі тиіс: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компанияның инфрақұрылымдық жобалар мен өңдеуші өнеркәсіп жобалары бойынша бизнес-жоспарларды, ТЭН, ЖСҚ әзірлеу саласында біліктілігі мен кемінде 3 жыл жұмыс тәжірибесінің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компанияның активінде инфрақұрылымдық жобалар мен өңдеуші өнеркәсіп жобалары бойынша бизнес-жоспарларды, ТЭН, ЖСҚ әзірлеу саласында кемінде 3 ірі жобаның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төлеушінің салық берешегінің, міндетті зейнетақы жарналары және әлеуметтік аударымдар бойынша берешегінің болмауы.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Консалтингтік компаниялар тізбесін Бағдарламаның операторы консалтингтік компания өтінімдерінің негізінде қалыптастырады, ведомствоаралық комиссия қарағаннан кейін Бағдарламаның әкімшісі бекітеді.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Консалтингтік компаниялар тізбеден Бағдарлама операторының ұсынысымен шығарылады және ведомствоаралық комиссия қарағаннан кейін Бағдарлама әкімшісі бекітеді.»;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 құралдары» деген </w:t>
      </w:r>
      <w:r>
        <w:rPr>
          <w:rFonts w:ascii="Times New Roman"/>
          <w:b w:val="false"/>
          <w:i w:val="false"/>
          <w:color w:val="000000"/>
          <w:sz w:val="28"/>
        </w:rPr>
        <w:t>4-кіші 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Бағдарлама құралдары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 шеңберіндегі мемлекеттік қолдау мынаны білдіреді: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инвестициялық жобаның кешенді жоспарын әзірлегені немесе сараптама жүргізгені үшін төлемдер;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ұзақ мерзімді лизингтік қаржыландыруды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инновациялық гранттар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қолдау шараларын беру мынадай түрде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Консалтингтік компанияның кешенді жоспарды әзірлегені немесе сараптама жүргізгені үшін төлемдер.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 шеңберінде консалтингтік компанияның инвестициялық жобаның кешенді жоспарын әзірлегені немесе сараптама жүргізгені үшін кеткен шығыстардың 50%-ы, бірақ 7,5 млн. теңгеден аспайтын мөлшерінде төлеу көзделген.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 әкімшісінің қатысушыға консалтингтік компанияның кешенді жоспарды әзірлегені немесе сараптама жүргізгені үшін төлем тетіктері: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Өтінім беруші инвестициялық жобаның кешенді жоспарын әзірлеу немесе сараптама жүргізу үшін бекітілген тізбеден консалтингтік компанияны өз еркімен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Өтінім беруші және консалтингтік компания инвестициялық жобаның кешенді жоспарын әзірлеу немесе сараптама жүргізу туралы шарт жасасады.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Өтінім беруші Бағдарлама операторына құжаттардың толық пакетін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Оң сараптамалық бағалау және инвестициялық жобаның кешенді жоспарын әзірлеуге немесе сараптамаға қатысушының шығыстарын растайтын құжаттардың негізінде Бағдарлама әкімшісі Бағдарлама операторына бюджеттік бағдарлама шеңберінде бөлінген қаражатты аударуды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 операторы Бағдарлама әкімшісі аударған қаражатты толық көлемде қатысушыға аударуды жүзеге асырады, бұл ретте Бағдарлама операторына қатысушыларға қаражатты аударғаны үшін сыйақы көзделмеген.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Ұзақ мерзімді лизингтік қаржыландыруды ұсыну.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Ұзақ мерзімді лизингтік қаржыландыруды қатысушыға құрал операторы ұсынады. Құрал операторы - «Қазақстанның даму банкі» акционерлік қоғамының еншілес ұйымы «БРК-Лизинг» акционерлік қоғамы.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Өтінім беруші ұзақ мерзімді лизингтік қаржыландыру құралын пайдаланғанда жобаны іске асыруда лизинг мәнінің жалпы құнының кемінде 15%-ы мөлшерінде ақша қаражатымен қатысуды қамтамасыз етуі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Лизинг мәнінің жалпы құны кемінде 150 млн. теңге болуы тиіс (жеңіл өнеркәсіп кәсіпорындары үшін - 75 млн. теңгеден кем емес).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Ұзақ мерзімді лизингтік қаржыландыру 10 жылға дейінгі мерзімге беріледі. Қатысушыға арналған қаржылық лизинг шарты бойынша сыйақы ставкасы 7,5 %-дан аспауы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Ұзақ мерзімді лизингтік қаржыландыруды ұсыну тетігі: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Құрал операторына ұзақ мерзімді лизингтік қаржыландыруға өтінім беруді қатысушы Бағдарлама операторының оң сараптамалық қорытындысын алғаннан кейін белгіленген нысанға сәйкес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Құрал операторы өтінімді белгіленген тәртіппен қарайды және ұзақ мерзімді лизингтік қаржыландыруды ұсыну (ұсынбау) туралы шешім шығарады.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Құрал операторының оң шешімі болған жағдайда құрал операторы мен қатысушы қаржылық лизинг шартын жасасады.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Инновациялық гранттар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Инновациялық гранттар жаңа индустриялық-инновациялық жобаларды іске асыру үшін, сондай-ақ өндірісті жаңғыртуға және ұлғайтуға бағытталған іске асырылып жатқан индустриялық-инновациялық жобаларға: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инженерлік-техникалық персоналдың біліктілігін шетелде арттыру;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біліктілігі жоғары шетелдік мамандарды тарту;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консалтингтік, жобалық және инжинирингтік ұйымдарды тарту;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басқарушылық және өндірістік технологияларды енгізу бағыттары бойынша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Құрал операторы – технологиялық даму саласындағы ұлттық даму институты.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Инновациялық гранттарды беру Қазақстан Республикасының заңнамасында көзделген Инженерлік-техникалық персоналдың біліктіліктерін шетелдерде арттыруға, біліктілігі жоғары шетелдік мамандарды тартуға, консалтингтік, жобалық және инжинирингтік ұйымдарды тартуға, басқарушылық және өндірістік технологияларды енгізуге инновациялық гранттар беру тәртібіне сәйкес жүзеге асырылады.»;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«Өнімділік 2020» бағдарламасының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жолдармен толықтырылсын:</w:t>
      </w:r>
    </w:p>
    <w:bookmarkEnd w:id="0"/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4"/>
        <w:gridCol w:w="9966"/>
      </w:tblGrid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2715 00 000 0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асфальт, табиғи битум, мұнай битумы, минералдық шайыр немесе өңделген минералды шайыр негізіндегі битумды қоспалар (мысалы, битумды мастикалар, жол қабаттарына арналған асфальтты қоспалар)</w:t>
            </w:r>
          </w:p>
        </w:tc>
      </w:tr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2716 00 000 0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энергиясы</w:t>
            </w:r>
          </w:p>
        </w:tc>
      </w:tr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3601 00 000 0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Оқ-дәрі</w:t>
            </w:r>
          </w:p>
        </w:tc>
      </w:tr>
      <w:tr>
        <w:trPr>
          <w:trHeight w:val="435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3602 00 000 0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Оқ-дәріден басқа дайын жарылғыш заттар</w:t>
            </w:r>
          </w:p>
        </w:tc>
      </w:tr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3605 00 000 0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 тауар позициясының пиротехникалық бұйымдарынан басқа сіріңкелер</w:t>
            </w:r>
          </w:p>
        </w:tc>
      </w:tr>
      <w:tr>
        <w:trPr>
          <w:trHeight w:val="2505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3606-дан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Жанғыш материалдардан жасалған бұйымдар: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жанармай ретінде қолдануға арналған пішіндерге сығымдалған метальдегид, гексаметилентетрамин және ұқсас заттар (мысалы, таблеткалар, таяқшалар және ұқсас түрлер); спирт негізіндегі жанармай және ұқсас қатты және жартылай қатты дайын жанармай;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темекі немесе ұқсас оттықтарды толтыру немесе қайта құюға қолданылатын, сыйымдылығы 300 см3-дан аспайтын контейнерлердегі сұйық немесе сұйытылған газ тәріздес жанармай;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қарамай алаулары, білтелер және ұқсас заттар.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3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