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e905" w14:textId="4f0e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Индустриялық-инновациялық қызмет субьектілеріне берілетін қарыздар бойынша кепілдік міндеттемелерді және кепілдемелерді ұсыну шарттары мен тетіктерін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маусымдағы № 744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 Қазақстан Республикасының 2012 жылғы 9 қаңтардағы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индустриялық-инновациялық қызмет субьектілеріне берілетін қарыздар бойынша кепілдік міндеттемелерді және кепілдемелерді ұсыну шарттары мен тетіктері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Индустриялық-инновациялық қызмет субьектілеріне берілетін қарыздар бойынша кепілдік міндеттемелерді және кепілдемелерді ұсыну шарттары мен тетіктері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Кепілдік міндеттемелерді және кепілдемелерді ұсыну шарттары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Қарыздар бойынша кепілдік міндеттемелерді және кепілдемелерді ұсынуды индустриялық-инновациялық жобаларды (бұдан әрі – жобалар) іске асыру үшін индустриялық-инновациялық қызмет субъектілеріне (бұдан әрі – субъектілер) берілетін екінші деңгейдегі банктердің қарыздары бойынша Қазақстан Республикасының Үкіметі айқындайтын қаржы агенті жүзеге асыратын шарттар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қаржы агентінің кепілдік міндеттемелерді және кепілдемелерді ұсынуға қатысу мөлшері жоба сметасы сомасының 80 %-ынан (сексен пайызынан)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 сметасы шеңберіндегі субъектінің және (немесе) өзге үшінші тұлғаның қаржыландыру үлесі ақшалай қаражатпен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жобаны іске асыру бойынша тәуекелдер толық көлемде жабылған, оның ішінде қамтамасыз етілген;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кепілдік міндеттемелер және кепілдемелер жиырма жылдан аспайтын мерзімге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жобалық шешімдердің технологиялық және техникалық негізделуі.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Кепілдік міндеттемелерді және кепілдемелерді ұсыну тетіктері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Екінші деңгейдегі банктердің қарыздары бойынша кепілдік міндеттемелерді және кепілдемелерді ұсыну үшін субъекті қаржы агентіне еркін түрде өтініш беру жолымен жүгінеді және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 үшін – жеке басын куәландыратын </w:t>
      </w:r>
      <w:r>
        <w:rPr>
          <w:rFonts w:ascii="Times New Roman"/>
          <w:b w:val="false"/>
          <w:i w:val="false"/>
          <w:color w:val="000000"/>
          <w:sz w:val="28"/>
        </w:rPr>
        <w:t>құжаттың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көшірмесі, дара кәсіпкер ретінде тіркеу туралы құжаттың көшірмесі, заңды тұлға үшін – мемлекеттік тіркеу (қайта тіркеу) туралы куәліктің* немесе анықтаманың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қызметi тоқтатылғанға дейін жарамды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құрылтайшы құжаттардың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жобаның бизнес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берердің алдындағы соңғы есептік жылдың 31 желтоқсанындағы жағдай бойынша заңды тұлғаның бухгалтерлік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салық берешегінің, міндетті зейнетақы жарналары, міндетті кәсіптік зейнетақы жарналары және әлеуметтік аударымдар бойынша қарыздардың болмауы туралы салық органының </w:t>
      </w:r>
      <w:r>
        <w:rPr>
          <w:rFonts w:ascii="Times New Roman"/>
          <w:b w:val="false"/>
          <w:i w:val="false"/>
          <w:color w:val="000000"/>
          <w:sz w:val="28"/>
        </w:rPr>
        <w:t>анықтамасы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құқықты куәландыратын құжаттардың көшірмесі, оның ішінде кепіл түрінде шығарылатын жылжымалы және жылжымайтын мүлікке ауыртпалықтың бар болуы немесе жоқтығы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қайта жаңғыртуға (техникалық қайта жарақтандыруға) және жұмыс істеп тұрған өндірістерді кеңейтуге бағытталған жобаның сипаттамасы және оны іске асырудан жоспарланатын экономикалық және қаржылық тиімділік;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жобаны қаржыландыруда субъектінің және (немесе) өзге үшінші тұлғаның ақшалай қаражатымен қатысуын растайтын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20.12.2013 </w:t>
      </w:r>
      <w:r>
        <w:rPr>
          <w:rFonts w:ascii="Times New Roman"/>
          <w:b w:val="false"/>
          <w:i w:val="false"/>
          <w:color w:val="000000"/>
          <w:sz w:val="28"/>
        </w:rPr>
        <w:t>N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Кепілдік міндеттемелерді және кепілдемелерді ұсынуды қаржы агенті субъект ұсынған құжаттарды қарау және талдау нәтижелері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 агенті өтініш түскен күнінен бастап екі ай ішінде осы субьектілерге берілетін қарыздар бойынша кепілдік міндеттемелерді және кепілдемелерді ұсыну шарттары мен тетіктерінің (бұдан әрі – шарттар мен тетіктер) 2-тармағына сәйкес ұсынылған құжаттарды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Тиісті құжаттарды қарау нәтижелері бойынша қаржы агенті үш жұмыс күні ішінде кепілдік міндеттемелерді және кепілдемелерді ұсыну немесе ұсынудан бас тарту туралы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Кепілдік міндеттемелерді және кепілдемелерді ұсынудан бас тарту туралы шешім қабылданған жағдайда қаржы агенті үш жұмыс күні ішінде субъектіге тиісті негізделген хабарлама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Кепілдік міндеттемелерді және кепілдемелерді ұсынудан бас тарту туралы шешім мына негіздемелер бойынша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субъектінің осы шарттар мен тетіктердің 1-тармағына сәйкес айқындалған шарттарға сәйкес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субъектінің осы шарттар мен тетіктердің 2-тармағына сәйкес айқындалған қажетті құжаттарды ұсынбауы.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Кепілдік міндеттемелерді және кепілдемелерді ұсыну туралы шешім қабылданған жағдайда қаржы агенті бес жұмыс күні ішінде субъектімен кепілдік міндеттемелерді және кепілдемелерді ұсыну туралы шарт жасасады.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