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06e6" w14:textId="5aa0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2012 жылғы 29 маусымдағы № 881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қаулысына (Қазақстан Республикасының ПҮАЖ-ы, 2008 ж., № 24, 227-құжат)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Ғимараттардың үй-жайларын (жекелеген бөліктерін) салуға және қолданыстағыларын қайта жаңартуға (қайта жоспарлауға, қайта жабдықтауға)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Құрылыс-монтаж жұмыстарын жүргізуге рұқсат беруді (рұқсат беруден дәлелді бас тартуды):</w:t>
      </w:r>
      <w:r>
        <w:br/>
      </w:r>
      <w:r>
        <w:rPr>
          <w:rFonts w:ascii="Times New Roman"/>
          <w:b w:val="false"/>
          <w:i w:val="false"/>
          <w:color w:val="000000"/>
          <w:sz w:val="28"/>
        </w:rPr>
        <w:t>
</w:t>
      </w:r>
      <w:r>
        <w:rPr>
          <w:rFonts w:ascii="Times New Roman"/>
          <w:b w:val="false"/>
          <w:i w:val="false"/>
          <w:color w:val="000000"/>
          <w:sz w:val="28"/>
        </w:rPr>
        <w:t>
      1) қаржыландыру көздерiне қарамастан, жоспарлануы, жобалануы және салынуы облысаралық, жалпы республикалық, мемлекетаралық (халықаралық) маңызы бар және екi және одан көп облыстың (республикалық маңызы бар қаланың, астананың) мүдделерiн немесе Қазақстан Республикасының және басқа да мемлекеттердiң мүдделерiн қозғайтын стратегиялық немесе өзге де маңызды жалпымемлекеттiк мiндеттердi шешумен байланысты объектілер бойынша сәулет, қала құрылысы және құрылыс істері жөніндегі уәкілетті мемлекеттік орган;</w:t>
      </w:r>
      <w:r>
        <w:br/>
      </w:r>
      <w:r>
        <w:rPr>
          <w:rFonts w:ascii="Times New Roman"/>
          <w:b w:val="false"/>
          <w:i w:val="false"/>
          <w:color w:val="000000"/>
          <w:sz w:val="28"/>
        </w:rPr>
        <w:t>
</w:t>
      </w:r>
      <w:r>
        <w:rPr>
          <w:rFonts w:ascii="Times New Roman"/>
          <w:b w:val="false"/>
          <w:i w:val="false"/>
          <w:color w:val="000000"/>
          <w:sz w:val="28"/>
        </w:rPr>
        <w:t>
      2) қаржыландыру көздерiне қарамастан, жоспарлануы, жобалануы және салынуы аталған облыстың (республикалық маңызы бар қаланың, астананың) мiндеттерiн орындаумен байланысты және стратегиялық немесе өзге де маңызды жалпымемлекеттiк мiндеттердi шешу мақсаты жоқ объектілер бойынша сәулет, қала құрылысы және құрылыс істері жөніндегі уәкілетті мемлекеттік органның аумақтық бөлімшелері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Қолданыстағы ғимараттардың үй-жайларын (жекелеген бөліктерін) қайта жаңартуға (қайта жоспарлауға, қайта жабдықтауға) мүдделі және сәулет және қала құрылысы саласындағы функцияларды жүзеге асыратын тиісті жергілікті атқарушы органдардың құрылымдық бөлімшесінің тиісті шешімі бар адамдар тиісті құрылыс-монтаж жұмыстарын жасауға рұқсат aлу үшін мемлекеттік сәулет-құрылыс бақылауын және қадағалауды жүзеге асыратын органдарға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Объектінің конструкциялары мен функционалдық мақсатын өзгертпей (сейсмикалық қауіптілігі жоғары не өзге ерекше геологиялық (гидрогеологиялық) немесе геотехникалық жағдайлары бар аудандарды қоспағанда) жер учаскесінің (аумақтың, трассаның) қазіргі шекарасында жүзеге асырылатын қолданыстағы ғимараттардың үй-жайларын қайта жаңарту, қайта жоспарлау, қайта жабдықтау құрылыс-монтаж жұмыстарын жүргізуге рұқсат алмай-ақ, сәулет және қала құрылысы саласындағы функцияларды жүзеге асыратын тиісті жергілікті атқарушы органдардың құрылымдық бөлімшесінің тиісті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