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2129" w14:textId="45d2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Үйлердің, құрылыстардың, ғимараттардың энергия тиімділігі сыныбын айқындау және қайта қарау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тамыздағы № 1117 Қаулысы. Күші жойылды - Қазақстан Республикасы Үкіметінің 2015 жылғы 21 тамыздағы № 656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«Энергия үнемдеу және энергия тиімділігін арттыру туралы» Қазақстан Республикасының 2012 жылғы 13 қаңтардағы Заңының 4-бабының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Үйлердің, құрылыстардың, ғимараттардың энергия тиімділігі сыныбын айқындау және қайта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1117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Үйлердің, құрылыстардың, ғимараттардың энергия тиімділігі сыныбын айқындау және қайта қарау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Үйлердің, құрылыстардың, ғимараттардың энергия тиімділігі сыныбын айқындау және қайта қарау қағидалары (бұдан әрі – Қағидалар) «Энергия үнемдеу және энергия тиімділігін арттыру туралы» Қазақстан Республикасының 2012 жылғы 13 қаңтардағы Заңының 4-бабының </w:t>
      </w:r>
      <w:r>
        <w:rPr>
          <w:rFonts w:ascii="Times New Roman"/>
          <w:b w:val="false"/>
          <w:i w:val="false"/>
          <w:color w:val="000000"/>
          <w:sz w:val="28"/>
        </w:rPr>
        <w:t>12) тармақшасына</w:t>
      </w:r>
      <w:r>
        <w:rPr>
          <w:rFonts w:ascii="Times New Roman"/>
          <w:b w:val="false"/>
          <w:i w:val="false"/>
          <w:color w:val="000000"/>
          <w:sz w:val="28"/>
        </w:rPr>
        <w:t xml:space="preserve"> және 11-бабының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үйлердің, құрылыстардың, ғимараттардың энергия тиімділігі сыныбын айқындау және қайта қарау тәртібін белгілейді.</w:t>
      </w:r>
      <w:r>
        <w:br/>
      </w:r>
      <w:r>
        <w:rPr>
          <w:rFonts w:ascii="Times New Roman"/>
          <w:b w:val="false"/>
          <w:i w:val="false"/>
          <w:color w:val="000000"/>
          <w:sz w:val="28"/>
        </w:rPr>
        <w:t>
</w:t>
      </w:r>
      <w:r>
        <w:rPr>
          <w:rFonts w:ascii="Times New Roman"/>
          <w:b w:val="false"/>
          <w:i w:val="false"/>
          <w:color w:val="000000"/>
          <w:sz w:val="28"/>
        </w:rPr>
        <w:t>
      2.Осы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үйлердiң, құрылыстардың, ғимараттардың энергия тиiмдiлiгi сыныбы (бұдан әрі – энергия тиімділігі сыныбы) – үйлердiң, құрылыстардың, ғимараттардың энергия тұтынудағы үнемдiлiгiнiң пайдалану сатысындағы энергия тиiмдiлiгiн сипаттаушы деңгейi;</w:t>
      </w:r>
      <w:r>
        <w:br/>
      </w:r>
      <w:r>
        <w:rPr>
          <w:rFonts w:ascii="Times New Roman"/>
          <w:b w:val="false"/>
          <w:i w:val="false"/>
          <w:color w:val="000000"/>
          <w:sz w:val="28"/>
        </w:rPr>
        <w:t>
</w:t>
      </w:r>
      <w:r>
        <w:rPr>
          <w:rFonts w:ascii="Times New Roman"/>
          <w:b w:val="false"/>
          <w:i w:val="false"/>
          <w:color w:val="000000"/>
          <w:sz w:val="28"/>
        </w:rPr>
        <w:t>
      2) энергия үнемдеу – пайдаланылатын энергетикалық ресурстардың көлемін азайтуға бағытталған ұйымдастырушылық, техникалық, технологиялық, экономикалық және өзге де шараларды іске асыру;</w:t>
      </w:r>
      <w:r>
        <w:br/>
      </w:r>
      <w:r>
        <w:rPr>
          <w:rFonts w:ascii="Times New Roman"/>
          <w:b w:val="false"/>
          <w:i w:val="false"/>
          <w:color w:val="000000"/>
          <w:sz w:val="28"/>
        </w:rPr>
        <w:t>
</w:t>
      </w:r>
      <w:r>
        <w:rPr>
          <w:rFonts w:ascii="Times New Roman"/>
          <w:b w:val="false"/>
          <w:i w:val="false"/>
          <w:color w:val="000000"/>
          <w:sz w:val="28"/>
        </w:rPr>
        <w:t>
      3) энергетикалық аудит (энергия аудиті) – энергия үнемдеудің мүмкіндігі мен әлеуетін бағалау және қорытынды дайындау мақсатында энергетикалық ресурстардың пайдаланылуы туралы деректерді жинау, өңдеу және талдау;</w:t>
      </w:r>
      <w:r>
        <w:br/>
      </w:r>
      <w:r>
        <w:rPr>
          <w:rFonts w:ascii="Times New Roman"/>
          <w:b w:val="false"/>
          <w:i w:val="false"/>
          <w:color w:val="000000"/>
          <w:sz w:val="28"/>
        </w:rPr>
        <w:t>
</w:t>
      </w:r>
      <w:r>
        <w:rPr>
          <w:rFonts w:ascii="Times New Roman"/>
          <w:b w:val="false"/>
          <w:i w:val="false"/>
          <w:color w:val="000000"/>
          <w:sz w:val="28"/>
        </w:rPr>
        <w:t>
      4) энергетикалық тиімділік (энергия тиімділігі)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r>
        <w:br/>
      </w:r>
      <w:r>
        <w:rPr>
          <w:rFonts w:ascii="Times New Roman"/>
          <w:b w:val="false"/>
          <w:i w:val="false"/>
          <w:color w:val="000000"/>
          <w:sz w:val="28"/>
        </w:rPr>
        <w:t>
</w:t>
      </w:r>
      <w:r>
        <w:rPr>
          <w:rFonts w:ascii="Times New Roman"/>
          <w:b w:val="false"/>
          <w:i w:val="false"/>
          <w:color w:val="000000"/>
          <w:sz w:val="28"/>
        </w:rPr>
        <w:t>
      5) энергия үнемдеу және энергия тиімділігін арттыру сараптамасы – энергетикалық ресурстарды пайдаланумен және үйлерді, құрылыстарды, ғимараттарды салу, сондай-ақ оларды қайта жаңартуды, күрделі жөндеуді жүргізу кезінде тұтынушылардың энергиямен қамтамасыз етуге арналған шығындарын оңтайландыруымен байланысты сәулет-құрылыс және техникалық шешімдердің энергия тиімділігін бағалау мақсатында жүргізілетін сараптама.</w:t>
      </w:r>
      <w:r>
        <w:br/>
      </w:r>
      <w:r>
        <w:rPr>
          <w:rFonts w:ascii="Times New Roman"/>
          <w:b w:val="false"/>
          <w:i w:val="false"/>
          <w:color w:val="000000"/>
          <w:sz w:val="28"/>
        </w:rPr>
        <w:t>
</w:t>
      </w:r>
      <w:r>
        <w:rPr>
          <w:rFonts w:ascii="Times New Roman"/>
          <w:b w:val="false"/>
          <w:i w:val="false"/>
          <w:color w:val="000000"/>
          <w:sz w:val="28"/>
        </w:rPr>
        <w:t>
      3. Энергия тиімділігі сыныбы күнтізбелік бір жыл ішінде тұтыну мөлшері бес жүз және одан көп тонна шартты отынға барабар үйлердiң, құрылыстардың, ғимараттардың жаңасын салу немесе қолданыстағыларын кеңейту (күрделі жөндеу, қайта жаңарту) жобалау алдындағы және (немесе) жобалау (жобалау-сметалық) құжаттамасын орындау кезінде айқындалады.</w:t>
      </w:r>
      <w:r>
        <w:br/>
      </w:r>
      <w:r>
        <w:rPr>
          <w:rFonts w:ascii="Times New Roman"/>
          <w:b w:val="false"/>
          <w:i w:val="false"/>
          <w:color w:val="000000"/>
          <w:sz w:val="28"/>
        </w:rPr>
        <w:t>
</w:t>
      </w:r>
      <w:r>
        <w:rPr>
          <w:rFonts w:ascii="Times New Roman"/>
          <w:b w:val="false"/>
          <w:i w:val="false"/>
          <w:color w:val="000000"/>
          <w:sz w:val="28"/>
        </w:rPr>
        <w:t>
      4. Энергия тиімділігі сыныбы жобалау алдындағы және (немесе) жобалау (жобалау-сметалық) құжаттамасына тапсырыс берушінің бастамасымен күнтізбелік бір жыл ішінде энергетикалық ресурстарды тұтыну мөлшері бес жүз тонна шартты отыннан кем үйлердiң, құрылыстардың, ғимараттардың жаңаларын салудың немесе қолданыстағыларын кеңейтудің (күрделі жөндеу, қайта жаңарту) жобалау алдындағы және (немесе) жобалау (жобалау-сметалық) құжаттамасын орындаған кезде айқындалады.</w:t>
      </w:r>
      <w:r>
        <w:br/>
      </w:r>
      <w:r>
        <w:rPr>
          <w:rFonts w:ascii="Times New Roman"/>
          <w:b w:val="false"/>
          <w:i w:val="false"/>
          <w:color w:val="000000"/>
          <w:sz w:val="28"/>
        </w:rPr>
        <w:t>
</w:t>
      </w:r>
      <w:r>
        <w:rPr>
          <w:rFonts w:ascii="Times New Roman"/>
          <w:b w:val="false"/>
          <w:i w:val="false"/>
          <w:color w:val="000000"/>
          <w:sz w:val="28"/>
        </w:rPr>
        <w:t>
      5. Қолданыстағы үйлердің, құрылыстардың, ғимараттардың энергия тиімділігі сыныбы тапсырыс берушінің бастамасымен жүргізілген энергия  </w:t>
      </w:r>
      <w:r>
        <w:rPr>
          <w:rFonts w:ascii="Times New Roman"/>
          <w:b w:val="false"/>
          <w:i w:val="false"/>
          <w:color w:val="000000"/>
          <w:sz w:val="28"/>
        </w:rPr>
        <w:t>аудитінің</w:t>
      </w:r>
      <w:r>
        <w:rPr>
          <w:rFonts w:ascii="Times New Roman"/>
          <w:b w:val="false"/>
          <w:i w:val="false"/>
          <w:color w:val="000000"/>
          <w:sz w:val="28"/>
        </w:rPr>
        <w:t xml:space="preserve"> қорытындысы бойынша айқындалады.</w:t>
      </w:r>
    </w:p>
    <w:bookmarkEnd w:id="5"/>
    <w:bookmarkStart w:name="z17" w:id="6"/>
    <w:p>
      <w:pPr>
        <w:spacing w:after="0"/>
        <w:ind w:left="0"/>
        <w:jc w:val="left"/>
      </w:pPr>
      <w:r>
        <w:rPr>
          <w:rFonts w:ascii="Times New Roman"/>
          <w:b/>
          <w:i w:val="false"/>
          <w:color w:val="000000"/>
        </w:rPr>
        <w:t xml:space="preserve"> 
2. Үйлердің, құрылыстардың, ғимараттардың энергия тиімділігі сыныптырын айқындау және қайта қарау тәртібі</w:t>
      </w:r>
    </w:p>
    <w:bookmarkEnd w:id="6"/>
    <w:bookmarkStart w:name="z18" w:id="7"/>
    <w:p>
      <w:pPr>
        <w:spacing w:after="0"/>
        <w:ind w:left="0"/>
        <w:jc w:val="both"/>
      </w:pPr>
      <w:r>
        <w:rPr>
          <w:rFonts w:ascii="Times New Roman"/>
          <w:b w:val="false"/>
          <w:i w:val="false"/>
          <w:color w:val="000000"/>
          <w:sz w:val="28"/>
        </w:rPr>
        <w:t>
      6. Қолданыстағы үйлердің, ғимараттардың, құрылыстардың меншік иелері энергия тиімділігі сыныптарын айқындау үшін </w:t>
      </w:r>
      <w:r>
        <w:rPr>
          <w:rFonts w:ascii="Times New Roman"/>
          <w:b w:val="false"/>
          <w:i w:val="false"/>
          <w:color w:val="000000"/>
          <w:sz w:val="28"/>
        </w:rPr>
        <w:t>энергия аудитiн жүргізетін</w:t>
      </w:r>
      <w:r>
        <w:rPr>
          <w:rFonts w:ascii="Times New Roman"/>
          <w:b w:val="false"/>
          <w:i w:val="false"/>
          <w:color w:val="000000"/>
          <w:sz w:val="28"/>
        </w:rPr>
        <w:t>, қызметтің осы бойынша аккредиттеу туралы куәлігі бар заңды тұлғаға жүгінеді.</w:t>
      </w:r>
      <w:r>
        <w:br/>
      </w:r>
      <w:r>
        <w:rPr>
          <w:rFonts w:ascii="Times New Roman"/>
          <w:b w:val="false"/>
          <w:i w:val="false"/>
          <w:color w:val="000000"/>
          <w:sz w:val="28"/>
        </w:rPr>
        <w:t>
</w:t>
      </w:r>
      <w:r>
        <w:rPr>
          <w:rFonts w:ascii="Times New Roman"/>
          <w:b w:val="false"/>
          <w:i w:val="false"/>
          <w:color w:val="000000"/>
          <w:sz w:val="28"/>
        </w:rPr>
        <w:t>
      Энергия аудиті нәтижелері бойынша энергия тиімділігі сыныбы туралы ақпараты бар қорытынды беріледі.</w:t>
      </w:r>
      <w:r>
        <w:br/>
      </w:r>
      <w:r>
        <w:rPr>
          <w:rFonts w:ascii="Times New Roman"/>
          <w:b w:val="false"/>
          <w:i w:val="false"/>
          <w:color w:val="000000"/>
          <w:sz w:val="28"/>
        </w:rPr>
        <w:t>
</w:t>
      </w:r>
      <w:r>
        <w:rPr>
          <w:rFonts w:ascii="Times New Roman"/>
          <w:b w:val="false"/>
          <w:i w:val="false"/>
          <w:color w:val="000000"/>
          <w:sz w:val="28"/>
        </w:rPr>
        <w:t>
      7. Үйлердің, ғимараттардың, құрылыстардың жаңаларын салудың немесе қолданыстағыларын кеңейтудің (күрделі жөндеу, қайта жаңарту) жобалау алдындағы және (немесе) жобалау (жобалау-сметалық) құжаттамасын әзірлеген кезде энергия тиімділігі сыныбын айқындау үшін:</w:t>
      </w:r>
      <w:r>
        <w:br/>
      </w:r>
      <w:r>
        <w:rPr>
          <w:rFonts w:ascii="Times New Roman"/>
          <w:b w:val="false"/>
          <w:i w:val="false"/>
          <w:color w:val="000000"/>
          <w:sz w:val="28"/>
        </w:rPr>
        <w:t>
</w:t>
      </w:r>
      <w:r>
        <w:rPr>
          <w:rFonts w:ascii="Times New Roman"/>
          <w:b w:val="false"/>
          <w:i w:val="false"/>
          <w:color w:val="000000"/>
          <w:sz w:val="28"/>
        </w:rPr>
        <w:t>
      1) тапсырыс беруші жобалау алдындағы және (немесе) жобалау (жобалау-сметалық) құжаттамасын әзірлеуге арналған тапсырмасында қажетті энергия тиімділігі сыныбын көрсетеді;</w:t>
      </w:r>
      <w:r>
        <w:br/>
      </w:r>
      <w:r>
        <w:rPr>
          <w:rFonts w:ascii="Times New Roman"/>
          <w:b w:val="false"/>
          <w:i w:val="false"/>
          <w:color w:val="000000"/>
          <w:sz w:val="28"/>
        </w:rPr>
        <w:t>
</w:t>
      </w:r>
      <w:r>
        <w:rPr>
          <w:rFonts w:ascii="Times New Roman"/>
          <w:b w:val="false"/>
          <w:i w:val="false"/>
          <w:color w:val="000000"/>
          <w:sz w:val="28"/>
        </w:rPr>
        <w:t>
      2) жобалау алдындағы және (немесе) жобалау (жобалау-сметалық) құжаттама тапсырмада көрсетілген энергия тиімділігі сыныбын ескере отырып, әзірленеді;</w:t>
      </w:r>
      <w:r>
        <w:br/>
      </w:r>
      <w:r>
        <w:rPr>
          <w:rFonts w:ascii="Times New Roman"/>
          <w:b w:val="false"/>
          <w:i w:val="false"/>
          <w:color w:val="000000"/>
          <w:sz w:val="28"/>
        </w:rPr>
        <w:t>
</w:t>
      </w:r>
      <w:r>
        <w:rPr>
          <w:rFonts w:ascii="Times New Roman"/>
          <w:b w:val="false"/>
          <w:i w:val="false"/>
          <w:color w:val="000000"/>
          <w:sz w:val="28"/>
        </w:rPr>
        <w:t>
      3) жобалау алдындағы және (немесе) жобалау (жобалау-сметалық) құжаттамасында көрсетілген энергия тиімділігі сыныбының сәйкестігін анықтау үшін тапсырыс беруші энергия үнемдеу және энергия тиiмдiлiгiн арттыру сараптамасын өткізу үшін қызметтің осы түрі бойынша аккредиттеу туралы куәлігі бар заңды тұлғаға жүгінеді;</w:t>
      </w:r>
      <w:r>
        <w:br/>
      </w:r>
      <w:r>
        <w:rPr>
          <w:rFonts w:ascii="Times New Roman"/>
          <w:b w:val="false"/>
          <w:i w:val="false"/>
          <w:color w:val="000000"/>
          <w:sz w:val="28"/>
        </w:rPr>
        <w:t>
</w:t>
      </w:r>
      <w:r>
        <w:rPr>
          <w:rFonts w:ascii="Times New Roman"/>
          <w:b w:val="false"/>
          <w:i w:val="false"/>
          <w:color w:val="000000"/>
          <w:sz w:val="28"/>
        </w:rPr>
        <w:t>
      4) жобалау алдындағы және (немесе) жобалау (жобалау-сметалық) құжаттамасы сараптамасының нәтижелері бойынша энергия тиімділігі сыныбы туралы ақпараты бар қорытынды беріледі.</w:t>
      </w:r>
      <w:r>
        <w:br/>
      </w:r>
      <w:r>
        <w:rPr>
          <w:rFonts w:ascii="Times New Roman"/>
          <w:b w:val="false"/>
          <w:i w:val="false"/>
          <w:color w:val="000000"/>
          <w:sz w:val="28"/>
        </w:rPr>
        <w:t>
</w:t>
      </w:r>
      <w:r>
        <w:rPr>
          <w:rFonts w:ascii="Times New Roman"/>
          <w:b w:val="false"/>
          <w:i w:val="false"/>
          <w:color w:val="000000"/>
          <w:sz w:val="28"/>
        </w:rPr>
        <w:t>
      8. Энергия тиімділігі сыныбы әрбір бес жылда бір реттен сиретпей энергия аудитін жүргізу жолымен қайта қаралады.</w:t>
      </w:r>
      <w:r>
        <w:br/>
      </w:r>
      <w:r>
        <w:rPr>
          <w:rFonts w:ascii="Times New Roman"/>
          <w:b w:val="false"/>
          <w:i w:val="false"/>
          <w:color w:val="000000"/>
          <w:sz w:val="28"/>
        </w:rPr>
        <w:t>
</w:t>
      </w:r>
      <w:r>
        <w:rPr>
          <w:rFonts w:ascii="Times New Roman"/>
          <w:b w:val="false"/>
          <w:i w:val="false"/>
          <w:color w:val="000000"/>
          <w:sz w:val="28"/>
        </w:rPr>
        <w:t>
      9. Энергия тиімділігі сыныбы сәулет, қала құрылысы және құрылыс, энергия үнемдеу және энергия тиімділігін арттыру салаларындағы мемлекеттік нормативтер, құрылыс нормалары мен қағидаларына сәйкес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көрсетілген көрсеткіштерге сәйкес айқындалады.</w:t>
      </w:r>
      <w:r>
        <w:br/>
      </w:r>
      <w:r>
        <w:rPr>
          <w:rFonts w:ascii="Times New Roman"/>
          <w:b w:val="false"/>
          <w:i w:val="false"/>
          <w:color w:val="000000"/>
          <w:sz w:val="28"/>
        </w:rPr>
        <w:t>
</w:t>
      </w:r>
      <w:r>
        <w:rPr>
          <w:rFonts w:ascii="Times New Roman"/>
          <w:b w:val="false"/>
          <w:i w:val="false"/>
          <w:color w:val="000000"/>
          <w:sz w:val="28"/>
        </w:rPr>
        <w:t>
      10. Энергия тиімділігі сыныбы үйлердің, құрылыстардың, ғимараттардың техникалық паспортында көрсетіледі.</w:t>
      </w:r>
      <w:r>
        <w:br/>
      </w:r>
      <w:r>
        <w:rPr>
          <w:rFonts w:ascii="Times New Roman"/>
          <w:b w:val="false"/>
          <w:i w:val="false"/>
          <w:color w:val="000000"/>
          <w:sz w:val="28"/>
        </w:rPr>
        <w:t>
</w:t>
      </w:r>
      <w:r>
        <w:rPr>
          <w:rFonts w:ascii="Times New Roman"/>
          <w:b w:val="false"/>
          <w:i w:val="false"/>
          <w:color w:val="000000"/>
          <w:sz w:val="28"/>
        </w:rPr>
        <w:t>
      11. Энергия тиімділігі сыныбын беруді және оны техникалық паспортта көрсетуді қолданыстағы үйлер, құрылыстар, ғимараттар үшін энергия аудитіне тапсырыс берушісі (энергия аудиті субъектісінің иесі) немесе қолданысқа берілген үйлердің, ғимараттардың, құрылыстардың техникалық паспортын ресімдеуге жауапты тұлға энергия аудиті немесе энергия үнемдеу және энергия тиiмдiлiгiн арттыру сараптамасының қорытындысы негізінде іске асырады.</w:t>
      </w:r>
    </w:p>
    <w:bookmarkEnd w:id="7"/>
    <w:bookmarkStart w:name="z29" w:id="8"/>
    <w:p>
      <w:pPr>
        <w:spacing w:after="0"/>
        <w:ind w:left="0"/>
        <w:jc w:val="both"/>
      </w:pPr>
      <w:r>
        <w:rPr>
          <w:rFonts w:ascii="Times New Roman"/>
          <w:b w:val="false"/>
          <w:i w:val="false"/>
          <w:color w:val="000000"/>
          <w:sz w:val="28"/>
        </w:rPr>
        <w:t xml:space="preserve">
Үйлердің, құрылыстардың,  </w:t>
      </w:r>
      <w:r>
        <w:br/>
      </w:r>
      <w:r>
        <w:rPr>
          <w:rFonts w:ascii="Times New Roman"/>
          <w:b w:val="false"/>
          <w:i w:val="false"/>
          <w:color w:val="000000"/>
          <w:sz w:val="28"/>
        </w:rPr>
        <w:t xml:space="preserve">
ғимараттардың энергия    </w:t>
      </w:r>
      <w:r>
        <w:br/>
      </w:r>
      <w:r>
        <w:rPr>
          <w:rFonts w:ascii="Times New Roman"/>
          <w:b w:val="false"/>
          <w:i w:val="false"/>
          <w:color w:val="000000"/>
          <w:sz w:val="28"/>
        </w:rPr>
        <w:t>
тиімділігі сыныбын айқындау</w:t>
      </w:r>
      <w:r>
        <w:br/>
      </w:r>
      <w:r>
        <w:rPr>
          <w:rFonts w:ascii="Times New Roman"/>
          <w:b w:val="false"/>
          <w:i w:val="false"/>
          <w:color w:val="000000"/>
          <w:sz w:val="28"/>
        </w:rPr>
        <w:t>
және қайта қарау қағидаларына</w:t>
      </w:r>
      <w:r>
        <w:br/>
      </w:r>
      <w:r>
        <w:rPr>
          <w:rFonts w:ascii="Times New Roman"/>
          <w:b w:val="false"/>
          <w:i w:val="false"/>
          <w:color w:val="000000"/>
          <w:sz w:val="28"/>
        </w:rPr>
        <w:t xml:space="preserve">
қосымша           </w:t>
      </w:r>
    </w:p>
    <w:bookmarkEnd w:id="8"/>
    <w:bookmarkStart w:name="z30" w:id="9"/>
    <w:p>
      <w:pPr>
        <w:spacing w:after="0"/>
        <w:ind w:left="0"/>
        <w:jc w:val="both"/>
      </w:pPr>
      <w:r>
        <w:rPr>
          <w:rFonts w:ascii="Times New Roman"/>
          <w:b w:val="false"/>
          <w:i w:val="false"/>
          <w:color w:val="000000"/>
          <w:sz w:val="28"/>
        </w:rPr>
        <w:t>
Кесте</w:t>
      </w:r>
    </w:p>
    <w:bookmarkEnd w:id="9"/>
    <w:bookmarkStart w:name="z31" w:id="10"/>
    <w:p>
      <w:pPr>
        <w:spacing w:after="0"/>
        <w:ind w:left="0"/>
        <w:jc w:val="left"/>
      </w:pPr>
      <w:r>
        <w:rPr>
          <w:rFonts w:ascii="Times New Roman"/>
          <w:b/>
          <w:i w:val="false"/>
          <w:color w:val="000000"/>
        </w:rPr>
        <w:t xml:space="preserve"> 
Ғимараттардың энергия тиімділігі сыныбы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2200"/>
        <w:gridCol w:w="2200"/>
        <w:gridCol w:w="6865"/>
      </w:tblGrid>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 белгілеу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 сыныбының атауы</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жылытуға және желдетуге энергия тиімділігі көрсеткішінің есептік (нақты) мәнінің нормативті мәнінен ауытқу шамасы, %</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және қайта жаңартылатын ғимараттарды жобалау және пайдалану кезінде</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жоғары</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төмен</w:t>
            </w:r>
          </w:p>
          <w:p>
            <w:pPr>
              <w:spacing w:after="20"/>
              <w:ind w:left="20"/>
              <w:jc w:val="both"/>
            </w:pPr>
            <w:r>
              <w:rPr>
                <w:rFonts w:ascii="Times New Roman"/>
                <w:b w:val="false"/>
                <w:i w:val="false"/>
                <w:color w:val="000000"/>
                <w:sz w:val="20"/>
              </w:rPr>
              <w:t>-50-ден -60 дейін</w:t>
            </w:r>
          </w:p>
          <w:p>
            <w:pPr>
              <w:spacing w:after="20"/>
              <w:ind w:left="20"/>
              <w:jc w:val="both"/>
            </w:pPr>
            <w:r>
              <w:rPr>
                <w:rFonts w:ascii="Times New Roman"/>
                <w:b w:val="false"/>
                <w:i w:val="false"/>
                <w:color w:val="000000"/>
                <w:sz w:val="20"/>
              </w:rPr>
              <w:t>-40-тан -50 дейін</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p>
            <w:pPr>
              <w:spacing w:after="20"/>
              <w:ind w:left="20"/>
              <w:jc w:val="both"/>
            </w:pPr>
            <w:r>
              <w:rPr>
                <w:rFonts w:ascii="Times New Roman"/>
                <w:b w:val="false"/>
                <w:i w:val="false"/>
                <w:color w:val="000000"/>
                <w:sz w:val="20"/>
              </w:rPr>
              <w:t>B</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-40 дейін</w:t>
            </w:r>
          </w:p>
          <w:p>
            <w:pPr>
              <w:spacing w:after="20"/>
              <w:ind w:left="20"/>
              <w:jc w:val="both"/>
            </w:pPr>
            <w:r>
              <w:rPr>
                <w:rFonts w:ascii="Times New Roman"/>
                <w:b w:val="false"/>
                <w:i w:val="false"/>
                <w:color w:val="000000"/>
                <w:sz w:val="20"/>
              </w:rPr>
              <w:t>-15-тен -30 дейін</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p>
            <w:pPr>
              <w:spacing w:after="20"/>
              <w:ind w:left="20"/>
              <w:jc w:val="both"/>
            </w:pPr>
            <w:r>
              <w:rPr>
                <w:rFonts w:ascii="Times New Roman"/>
                <w:b w:val="false"/>
                <w:i w:val="false"/>
                <w:color w:val="000000"/>
                <w:sz w:val="20"/>
              </w:rPr>
              <w:t>C</w:t>
            </w:r>
          </w:p>
          <w:p>
            <w:pPr>
              <w:spacing w:after="20"/>
              <w:ind w:left="20"/>
              <w:jc w:val="both"/>
            </w:pPr>
            <w:r>
              <w:rPr>
                <w:rFonts w:ascii="Times New Roman"/>
                <w:b w:val="false"/>
                <w:i w:val="false"/>
                <w:color w:val="000000"/>
                <w:sz w:val="20"/>
              </w:rPr>
              <w:t>C-</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 15 дейін</w:t>
            </w:r>
          </w:p>
          <w:p>
            <w:pPr>
              <w:spacing w:after="20"/>
              <w:ind w:left="20"/>
              <w:jc w:val="both"/>
            </w:pPr>
            <w:r>
              <w:rPr>
                <w:rFonts w:ascii="Times New Roman"/>
                <w:b w:val="false"/>
                <w:i w:val="false"/>
                <w:color w:val="000000"/>
                <w:sz w:val="20"/>
              </w:rPr>
              <w:t>+ 5-тен – 5 дейін</w:t>
            </w:r>
          </w:p>
          <w:p>
            <w:pPr>
              <w:spacing w:after="20"/>
              <w:ind w:left="20"/>
              <w:jc w:val="both"/>
            </w:pPr>
            <w:r>
              <w:rPr>
                <w:rFonts w:ascii="Times New Roman"/>
                <w:b w:val="false"/>
                <w:i w:val="false"/>
                <w:color w:val="000000"/>
                <w:sz w:val="20"/>
              </w:rPr>
              <w:t>+ 15-тен + 5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ғимараттарды пайдалану кезінде</w:t>
            </w:r>
          </w:p>
        </w:tc>
      </w:tr>
      <w:tr>
        <w:trPr>
          <w:trHeight w:val="54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Төмендетілген</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+ 50 дейін</w:t>
            </w:r>
          </w:p>
        </w:tc>
      </w:tr>
      <w:tr>
        <w:trPr>
          <w:trHeight w:val="55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жоғары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