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379f" w14:textId="91b3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ережесiн бекiту туралы" Қазақстан Республикасы Үкіметінің 2006 жылғы 5 сәуірдегі № 248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14 қыркүйектегі № 1201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ережесiн бекiту туралы» Қазақстан Республикасы Үкіметінің 2006 жылғы 5 сәуірдегі № 248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12, 113-құжат)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Ауыз сумен жабдықтаудың баламасыз көзi болып табылатын сумен жабдықтаудың ерекше маңызды топтық және оқшау жүйелерiнен ауыз су беру жөнiндегi қызметтердiң құнын субсидиялау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Ауыз сумен жабдықтаудың баламасыз көзі болып табылатын сумен жабдықтаудың топтық су құбырлары және оқшау жүйелері бөлінісінде су берушілер үшін берілген ауыз судың 1 (бір) текше метріне бөлінетін, Республикалық бюджет комиссиясы мақұлдаған, тиісті қаржы жылдарына арналған субсидиялар мөлшерін табиғи монополиялар және реттелетін нарықтар салаларындағы басшылықты жүзеге асыратын уәкілетті мемлекеттік орган бекіткен ауыз су беру жөнінде көрсетілетін қызметтерге арналған тарифтің айырмасы ретінде»;</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3)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