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7092" w14:textId="1e87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жобаларды инвестициялық стратегиялық жобалар тізбесіне енгізу қағидаларын бекіту туралы" Қазақстан Республикасы Үкіметінің 2012 жылғы 22 тамыздағы № 1066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қарашадағы № 1501 Қаулысы. Күші жойылды - Қазақстан Республикасы Үкіметінің 2014 жылғы 30 қазандағы № 1154 қаулысымен</w:t>
      </w:r>
    </w:p>
    <w:p>
      <w:pPr>
        <w:spacing w:after="0"/>
        <w:ind w:left="0"/>
        <w:jc w:val="both"/>
      </w:pPr>
      <w:r>
        <w:rPr>
          <w:rFonts w:ascii="Times New Roman"/>
          <w:b w:val="false"/>
          <w:i w:val="false"/>
          <w:color w:val="ff0000"/>
          <w:sz w:val="28"/>
        </w:rPr>
        <w:t xml:space="preserve">      Ескерту. Күші жойылды - ҚР Үкіметінің 2014.10.30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оң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«Инвестициялық жобаларды инвестициялық стратегиялық жобалар тізбесіне енгізу қағидаларын бекіту туралы» Қазақстан Республикасы Үкіметінің 2012 жылғы 22 тамыздағы № 1066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жобаларды  инвестициялық стратегиялық жобалар тізбесіне енгізу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мемлекеттік тіркеу (қайта тіркеу) туралы куәліктің басшының қолымен және заңды тұлғаның мөрімен куәландырылған көшірмесі;</w:t>
      </w:r>
      <w:r>
        <w:br/>
      </w:r>
      <w:r>
        <w:rPr>
          <w:rFonts w:ascii="Times New Roman"/>
          <w:b w:val="false"/>
          <w:i w:val="false"/>
          <w:color w:val="000000"/>
          <w:sz w:val="28"/>
        </w:rPr>
        <w:t>
</w:t>
      </w:r>
      <w:r>
        <w:rPr>
          <w:rFonts w:ascii="Times New Roman"/>
          <w:b w:val="false"/>
          <w:i w:val="false"/>
          <w:color w:val="000000"/>
          <w:sz w:val="28"/>
        </w:rPr>
        <w:t>
      2) заңды тұлға жарғысының басшының қолымен және заңды тұлғаның мөрімен куәландырылған көшірмесі;»;</w:t>
      </w:r>
      <w:r>
        <w:br/>
      </w:r>
      <w:r>
        <w:rPr>
          <w:rFonts w:ascii="Times New Roman"/>
          <w:b w:val="false"/>
          <w:i w:val="false"/>
          <w:color w:val="000000"/>
          <w:sz w:val="28"/>
        </w:rPr>
        <w:t>
</w:t>
      </w:r>
      <w:r>
        <w:rPr>
          <w:rFonts w:ascii="Times New Roman"/>
          <w:b w:val="false"/>
          <w:i w:val="false"/>
          <w:color w:val="000000"/>
          <w:sz w:val="28"/>
        </w:rPr>
        <w:t>
      «4) инвестициялық стратегиялық жобаны іске асыру кезінде пайдаланылатын құрылыс-монтаж жұмыстарының сметалық құнын және тіркелген активтерді, шикізатты және (немесе) материалдарды сатып алуға арналған шығындарды негіздейтін, тізбесі Қазақстан Республикасының заңнамасында белгіленетін құжаттардың басшының қолымен және заңды тұлғаның мөрімен куәландырылған көшірмелері;</w:t>
      </w:r>
      <w:r>
        <w:br/>
      </w:r>
      <w:r>
        <w:rPr>
          <w:rFonts w:ascii="Times New Roman"/>
          <w:b w:val="false"/>
          <w:i w:val="false"/>
          <w:color w:val="000000"/>
          <w:sz w:val="28"/>
        </w:rPr>
        <w:t>
</w:t>
      </w:r>
      <w:r>
        <w:rPr>
          <w:rFonts w:ascii="Times New Roman"/>
          <w:b w:val="false"/>
          <w:i w:val="false"/>
          <w:color w:val="000000"/>
          <w:sz w:val="28"/>
        </w:rPr>
        <w:t>
      5) инвестициялық стратегиялық жобаны қаржыландырудың көздері мен кепілдіктерін белгілейтін құжаттардың басшының қолымен және заңды тұлғаның мөрімен куәландырылған көшірмелері. Инвестициялық стратегиялық жобаны өз қаражаты есебінен қаржыландырған жағдайда олардың бар екендігі туралы жазбаша растама қоса беріледі;».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