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e4690" w14:textId="45e4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Үлескерлердің ақшасын тарту есебінен тұрғын үй ғимараттар құрылысын ұйымдастыру жөніндегі қызметті лицензиялаудың кейбір мәселелері және 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4 желтоқсандағы № 1530 Қаулысы. Күші жойылды - Қазақстан Республикасы Үкіметінің 2017 жылғы 20 қарашадағы № 759 қаулысымен</w:t>
      </w:r>
    </w:p>
    <w:p>
      <w:pPr>
        <w:spacing w:after="0"/>
        <w:ind w:left="0"/>
        <w:jc w:val="both"/>
      </w:pPr>
      <w:r>
        <w:rPr>
          <w:rFonts w:ascii="Times New Roman"/>
          <w:b w:val="false"/>
          <w:i w:val="false"/>
          <w:color w:val="ff0000"/>
          <w:sz w:val="28"/>
        </w:rPr>
        <w:t xml:space="preserve">
      Ескерту. Күші жойылды – ҚР Үкіметінің 20.11.2017 </w:t>
      </w:r>
      <w:r>
        <w:rPr>
          <w:rFonts w:ascii="Times New Roman"/>
          <w:b w:val="false"/>
          <w:i w:val="false"/>
          <w:color w:val="ff0000"/>
          <w:sz w:val="28"/>
        </w:rPr>
        <w:t>№ 759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үлескерлердің ақшасын тарту есебінен тұрғын үй ғимараттар құрылысын ұйымдастыру жөніндегі қызметті жүзеге асыруға қойылатын біліктілік талаптары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Өңірлік даму министрлігінің Құрылыс және тұрғын үй-коммуналдық шаруашылық істері комитеті үлескерлердің ақшасын тарту есебінен тұрғын үй ғимараттарын салуды ұйымдастыру жөніндегі қызметті жүзеге асыру бойынша лицензиар болып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22.11.2013 </w:t>
      </w:r>
      <w:r>
        <w:rPr>
          <w:rFonts w:ascii="Times New Roman"/>
          <w:b w:val="false"/>
          <w:i w:val="false"/>
          <w:color w:val="ff0000"/>
          <w:sz w:val="28"/>
        </w:rPr>
        <w:t>№ 1254</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Күші жойылды - ҚР Үкіметінің 23.12.2015 </w:t>
      </w:r>
      <w:r>
        <w:rPr>
          <w:rFonts w:ascii="Times New Roman"/>
          <w:b w:val="false"/>
          <w:i w:val="false"/>
          <w:color w:val="000000"/>
          <w:sz w:val="28"/>
        </w:rPr>
        <w:t>№ 1034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3"/>
    <w:bookmarkStart w:name="z16" w:id="4"/>
    <w:p>
      <w:pPr>
        <w:spacing w:after="0"/>
        <w:ind w:left="0"/>
        <w:jc w:val="both"/>
      </w:pPr>
      <w:r>
        <w:rPr>
          <w:rFonts w:ascii="Times New Roman"/>
          <w:b w:val="false"/>
          <w:i w:val="false"/>
          <w:color w:val="000000"/>
          <w:sz w:val="28"/>
        </w:rPr>
        <w:t>
      4. Мыналардың күші жойылды деп танылсын:</w:t>
      </w:r>
    </w:p>
    <w:bookmarkEnd w:id="4"/>
    <w:bookmarkStart w:name="z17" w:id="5"/>
    <w:p>
      <w:pPr>
        <w:spacing w:after="0"/>
        <w:ind w:left="0"/>
        <w:jc w:val="both"/>
      </w:pPr>
      <w:r>
        <w:rPr>
          <w:rFonts w:ascii="Times New Roman"/>
          <w:b w:val="false"/>
          <w:i w:val="false"/>
          <w:color w:val="000000"/>
          <w:sz w:val="28"/>
        </w:rPr>
        <w:t xml:space="preserve">
      1) "Үлескердің ақшасын тарту есебінен тұрғын үй ғимараттарын салуды ұйымдастыру жөніндегі қызметті лицензиялау кезінде қойылатын біліктілік талаптарын бекіту туралы" Қазақстан Республикасы Үкіметінің 2010 жылғы 17 маусымдағы № 607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39, 340-құжат);</w:t>
      </w:r>
    </w:p>
    <w:bookmarkEnd w:id="5"/>
    <w:bookmarkStart w:name="z18" w:id="6"/>
    <w:p>
      <w:pPr>
        <w:spacing w:after="0"/>
        <w:ind w:left="0"/>
        <w:jc w:val="both"/>
      </w:pPr>
      <w:r>
        <w:rPr>
          <w:rFonts w:ascii="Times New Roman"/>
          <w:b w:val="false"/>
          <w:i w:val="false"/>
          <w:color w:val="000000"/>
          <w:sz w:val="28"/>
        </w:rPr>
        <w:t xml:space="preserve">
      2) "Үлескердің ақшасын тарту есебінен тұрғын үй ғимараттарын салуды ұйымдастыру жөніндегі қызметті лицензиялау ережесін және оған қойылатын біліктілік талаптарын бекіту туралы" Қазақстан Республикасы Үкіметінің 2010 жылғы 17 маусымдағы № 607 қаулысына өзгерістер енгізу туралы" Қазақстан Республикасы Үкіметінің 2012 жылғы 25 қаңтардағы № 164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29, 395-құжат).</w:t>
      </w:r>
    </w:p>
    <w:bookmarkEnd w:id="6"/>
    <w:bookmarkStart w:name="z19" w:id="7"/>
    <w:p>
      <w:pPr>
        <w:spacing w:after="0"/>
        <w:ind w:left="0"/>
        <w:jc w:val="both"/>
      </w:pPr>
      <w:r>
        <w:rPr>
          <w:rFonts w:ascii="Times New Roman"/>
          <w:b w:val="false"/>
          <w:i w:val="false"/>
          <w:color w:val="000000"/>
          <w:sz w:val="28"/>
        </w:rPr>
        <w:t>
      5. Осы қаулы алғашқы ресми жарияланғанынан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4 желтоқсандағы</w:t>
            </w:r>
            <w:r>
              <w:br/>
            </w:r>
            <w:r>
              <w:rPr>
                <w:rFonts w:ascii="Times New Roman"/>
                <w:b w:val="false"/>
                <w:i w:val="false"/>
                <w:color w:val="000000"/>
                <w:sz w:val="20"/>
              </w:rPr>
              <w:t>№ 1530 қаулысымен</w:t>
            </w:r>
            <w:r>
              <w:br/>
            </w:r>
            <w:r>
              <w:rPr>
                <w:rFonts w:ascii="Times New Roman"/>
                <w:b w:val="false"/>
                <w:i w:val="false"/>
                <w:color w:val="000000"/>
                <w:sz w:val="20"/>
              </w:rPr>
              <w:t>бекітілген</w:t>
            </w:r>
          </w:p>
        </w:tc>
      </w:tr>
    </w:tbl>
    <w:bookmarkStart w:name="z21" w:id="8"/>
    <w:p>
      <w:pPr>
        <w:spacing w:after="0"/>
        <w:ind w:left="0"/>
        <w:jc w:val="left"/>
      </w:pPr>
      <w:r>
        <w:rPr>
          <w:rFonts w:ascii="Times New Roman"/>
          <w:b/>
          <w:i w:val="false"/>
          <w:color w:val="000000"/>
        </w:rPr>
        <w:t xml:space="preserve"> Үлескерлердің ақшасын тарту есебінен тұрғын үй ғимараттар құрылысын ұйымдастыру жөніндегі қызметті жүзеге асыруға қойылатын біліктілік талаптары және оларға сәйкестікті растайтын құжаттардың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7922"/>
        <w:gridCol w:w="2427"/>
        <w:gridCol w:w="824"/>
      </w:tblGrid>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компаниясына меншік құқығында немесе жер пайдалану құқығында тиесілі жер учаскесінің бар болуы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құжаттың көшірмесі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нөлдік циклі сатысында сараптаманың оң қорытындысы бар жобалау (жобалау-сметалық) құжаттаманың бар болуы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қорытындысының көшірмесі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банк-агентпен шарттың бар болуы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көшірмесі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ғимаратын салу үшін тұрғын үй ғимараты құрылысы құнының кемінде он бес пайызы мөлшерінде немесе кемінде нөлдік циклдегі құрылыстың баламалы құнынан кем емес мөлшерде жеке бос капиталының бар болуы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анықтамасының көшірмесі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компаниясының жарғылық қорында жарғылық капиталының елу пайызынан астамына ие құрылтайшының тұрғын үй ғимараттарын тұрғызу, оның ішінде тапсырыс беруші ретінде кемінде үш жыл тәжірибесінің болуы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тапсыру актілерінің көшірмелері, мердігерлік шарттардың нотариалды куәландырылған көшірмелері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компаниясының жарғылық қорында жарғылық капиталының елу пайызынан астамына ие құрылтайшының Қазақстан Республикасының заңнамасында белгіленген тәртіппен кемінде жүз пәтерді пайдалануға беру тәжірибесінің болуы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тапсыру актілерінің нотариалды куәландырылған көшірмелері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компаниясының жарғылық қорында жарғылық капиталының елу пайызынан астамына ие құрылтайшыда кемінде жүз мың айлық есептік көрсеткіш мөлшерінде жеке капиталының болуы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анықтамасының нотариалды куәландырылған көшірмесі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оң қорытындысы бар құрылыс объектісінің жобалау (жобалау-сметалық) құжаттамасының бар болуы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қорытындысының көшірмесі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ғимараты құрылысының нөлдік циклін аяқтау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қабылдау актісінің көшірмесі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банк-агентте үлескерлердің тұрғын үй құрылысына үлестік қатысу туралы шарттарға сәйкес енгізілген, тұрғын үй ғимараты құрылысы құнының кемінде он бес пайызы мөлшерінде депозиттерінің бар болуы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анықтамасының көшірмесі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толық көлемде аяқтау үшін жеке капиталының бар болуы не тұрғын үй ғимараты құрылысы құнының кемінде жиырма бес пайызы мөлшерінде жеке капиталының және инвестормен құрылысты аяқтау үшін жеткілікті инвестициялар беру туралы келісімнің бар болуы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анықтамасының көшірмесі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инжинирингтік қызметтер көрсететін ұйыммен шарттың бар болуы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көшірмесі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