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8340e" w14:textId="ef834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Экономикалық даму және сауда министрлігінің 2011 – 2015 жылдарға арналған стратегиялық жоспары туралы" Қазақстан Республикасы Үкіметінің 2010 жылғы 31 желтоқсандағы № 1531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2012 жылғы 29 желтоқсандағы № 1775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«Қазақстан Республикасы Экономикалық даму және сауда министрлігінің 2011 – 2015 жылдарға арналған стратегиялық жоспары туралы» Қазақстан Республикасы Үкіметінің 2010 жылғы 31 желтоқсандағы № 1531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Экономикалық даму және сауда министрлігінің 2011 – 2015 жылдарға арналған стратегиялық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Стратегиялық бағыттар, мақсаттар, міндеттер, нысаналы индикаторлар, іс-шаралар және нәтижелер көрсеткіштері»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Стратегиялық бағыттар, мақсаттар, міндеттер, нысаналы индикаторлар, іс-шаралар және нәтижелер көрсеткіштері»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«Елдің бәсекеге қабілеттілігін арттыру және ұлттық экономиканы жаңғырту» деген 1-стратегиялық бағытта:</w:t>
      </w:r>
      <w:r>
        <w:br/>
      </w:r>
      <w:r>
        <w:rPr>
          <w:rFonts w:ascii="Times New Roman"/>
          <w:b w:val="false"/>
          <w:i w:val="false"/>
          <w:color w:val="000000"/>
          <w:sz w:val="28"/>
        </w:rPr>
        <w:t>
</w:t>
      </w:r>
      <w:r>
        <w:rPr>
          <w:rFonts w:ascii="Times New Roman"/>
          <w:b w:val="false"/>
          <w:i w:val="false"/>
          <w:color w:val="000000"/>
          <w:sz w:val="28"/>
        </w:rPr>
        <w:t>
      «2020 жылға қарай қазақстандық экономиканың 2009 жылғы деңгейге қатысты нақты мәнде үштен бірінен аса артуын қамтамасыз ету» деген 1-мақсатта:</w:t>
      </w:r>
      <w:r>
        <w:br/>
      </w:r>
      <w:r>
        <w:rPr>
          <w:rFonts w:ascii="Times New Roman"/>
          <w:b w:val="false"/>
          <w:i w:val="false"/>
          <w:color w:val="000000"/>
          <w:sz w:val="28"/>
        </w:rPr>
        <w:t>
</w:t>
      </w:r>
      <w:r>
        <w:rPr>
          <w:rFonts w:ascii="Times New Roman"/>
          <w:b w:val="false"/>
          <w:i w:val="false"/>
          <w:color w:val="000000"/>
          <w:sz w:val="28"/>
        </w:rPr>
        <w:t>
      «Бюджеттік бағдарламалар кодтары» деген жол «005, 044, 051, 052, 056, 059, 060, 061, 062, 132, 133, 140, 030; 063»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нысаналы индикаторларда:</w:t>
      </w:r>
      <w:r>
        <w:br/>
      </w:r>
      <w:r>
        <w:rPr>
          <w:rFonts w:ascii="Times New Roman"/>
          <w:b w:val="false"/>
          <w:i w:val="false"/>
          <w:color w:val="000000"/>
          <w:sz w:val="28"/>
        </w:rPr>
        <w:t>
</w:t>
      </w:r>
      <w:r>
        <w:rPr>
          <w:rFonts w:ascii="Times New Roman"/>
          <w:b w:val="false"/>
          <w:i w:val="false"/>
          <w:color w:val="000000"/>
          <w:sz w:val="28"/>
        </w:rPr>
        <w:t>
      «2013 жыл», «2014 жыл» және «2015 жыл» деген бағандардағы:</w:t>
      </w:r>
      <w:r>
        <w:br/>
      </w:r>
      <w:r>
        <w:rPr>
          <w:rFonts w:ascii="Times New Roman"/>
          <w:b w:val="false"/>
          <w:i w:val="false"/>
          <w:color w:val="000000"/>
          <w:sz w:val="28"/>
        </w:rPr>
        <w:t>
</w:t>
      </w:r>
      <w:r>
        <w:rPr>
          <w:rFonts w:ascii="Times New Roman"/>
          <w:b w:val="false"/>
          <w:i w:val="false"/>
          <w:color w:val="000000"/>
          <w:sz w:val="28"/>
        </w:rPr>
        <w:t>
      «ЖІӨ ФКИ» деген 1-тармақтағы «106,5»; «107,1»; «107,4» деген сандар тиісінше «106,0»; «106,1»; «107,6»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«Шикізаттық емес сектордың ФКИ» деген 2-тармақтағы «107,3»; «107,5»; «106,4» деген сандар тиісінше «106,6»; «107,0»; «107,6»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«Сауда ФКИ» деген 18-тармақтағы «109,0»; «108,6»; «108,2» деген сандар тиісінше «113,0»; «112,2»; «112,5»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«Кәсіпкерлікті дамытуға жағдай жасау» деген 1.2.-міндетте:</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көрсеткіштерінде:</w:t>
      </w:r>
      <w:r>
        <w:br/>
      </w:r>
      <w:r>
        <w:rPr>
          <w:rFonts w:ascii="Times New Roman"/>
          <w:b w:val="false"/>
          <w:i w:val="false"/>
          <w:color w:val="000000"/>
          <w:sz w:val="28"/>
        </w:rPr>
        <w:t>
</w:t>
      </w:r>
      <w:r>
        <w:rPr>
          <w:rFonts w:ascii="Times New Roman"/>
          <w:b w:val="false"/>
          <w:i w:val="false"/>
          <w:color w:val="000000"/>
          <w:sz w:val="28"/>
        </w:rPr>
        <w:t>
      «Бизнестің жол картасы 2020» бағдарламасы шеңберінде кәсіпкерлік субъектілері үшін екінші деңгейлі банктердің кредиттері бойынша пайыздық ставканы төмендету» деген 3-тармақта:</w:t>
      </w:r>
      <w:r>
        <w:br/>
      </w:r>
      <w:r>
        <w:rPr>
          <w:rFonts w:ascii="Times New Roman"/>
          <w:b w:val="false"/>
          <w:i w:val="false"/>
          <w:color w:val="000000"/>
          <w:sz w:val="28"/>
        </w:rPr>
        <w:t>
</w:t>
      </w:r>
      <w:r>
        <w:rPr>
          <w:rFonts w:ascii="Times New Roman"/>
          <w:b w:val="false"/>
          <w:i w:val="false"/>
          <w:color w:val="000000"/>
          <w:sz w:val="28"/>
        </w:rPr>
        <w:t>
      1) және 2)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3"/>
        <w:gridCol w:w="353"/>
        <w:gridCol w:w="353"/>
        <w:gridCol w:w="353"/>
        <w:gridCol w:w="353"/>
        <w:gridCol w:w="353"/>
        <w:gridCol w:w="353"/>
        <w:gridCol w:w="353"/>
        <w:gridCol w:w="3853"/>
      </w:tblGrid>
      <w:tr>
        <w:trPr>
          <w:trHeight w:val="15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экономиканың шикізаттық емес секторларындағы жобаларды іске асыратындарға</w:t>
            </w: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шешімімен айқындалатын болады</w:t>
            </w:r>
          </w:p>
        </w:tc>
      </w:tr>
      <w:tr>
        <w:trPr>
          <w:trHeight w:val="15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өнімді сыртқы нарықтарға экспорттайтындарға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w:t>
      </w:r>
    </w:p>
    <w:bookmarkStart w:name="z1" w:id="1"/>
    <w:p>
      <w:pPr>
        <w:spacing w:after="0"/>
        <w:ind w:left="0"/>
        <w:jc w:val="both"/>
      </w:pPr>
      <w:r>
        <w:rPr>
          <w:rFonts w:ascii="Times New Roman"/>
          <w:b w:val="false"/>
          <w:i w:val="false"/>
          <w:color w:val="000000"/>
          <w:sz w:val="28"/>
        </w:rPr>
        <w:t>
      «Экономикалық әлеуеттің ұтымды аумақтық ұйымдастырылуын құру мен халықтың тыныс-тіршілігі үшін қолайлы жағдайлар жасау» деген 1.5-міндетте:</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көрсеткіштерінде:</w:t>
      </w:r>
      <w:r>
        <w:br/>
      </w:r>
      <w:r>
        <w:rPr>
          <w:rFonts w:ascii="Times New Roman"/>
          <w:b w:val="false"/>
          <w:i w:val="false"/>
          <w:color w:val="000000"/>
          <w:sz w:val="28"/>
        </w:rPr>
        <w:t>
</w:t>
      </w:r>
      <w:r>
        <w:rPr>
          <w:rFonts w:ascii="Times New Roman"/>
          <w:b w:val="false"/>
          <w:i w:val="false"/>
          <w:color w:val="000000"/>
          <w:sz w:val="28"/>
        </w:rPr>
        <w:t>
      2 және 3-тармақтар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3"/>
        <w:gridCol w:w="1413"/>
        <w:gridCol w:w="613"/>
        <w:gridCol w:w="293"/>
        <w:gridCol w:w="393"/>
        <w:gridCol w:w="253"/>
        <w:gridCol w:w="593"/>
        <w:gridCol w:w="773"/>
        <w:gridCol w:w="773"/>
        <w:gridCol w:w="713"/>
      </w:tblGrid>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Жергілікті маңызы бар өзекті мәселелерді шешу шеңберінде абаттандыру жөніндегі іс-шаралар жүргізілген ауылдардың (селолардың) саны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 органдар ақпараты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2012-2020 жылдарға арналған моноқалаларды дамыту бағдарламасы шеңберінде жайластыру бойынша іс-шаралар өткізілген моноқалалар саны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 органдар ақпараты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bl>
    <w:p>
      <w:pPr>
        <w:spacing w:after="0"/>
        <w:ind w:left="0"/>
        <w:jc w:val="both"/>
      </w:pPr>
      <w:r>
        <w:rPr>
          <w:rFonts w:ascii="Times New Roman"/>
          <w:b w:val="false"/>
          <w:i w:val="false"/>
          <w:color w:val="000000"/>
          <w:sz w:val="28"/>
        </w:rPr>
        <w:t>»;</w:t>
      </w:r>
    </w:p>
    <w:bookmarkStart w:name="z1" w:id="2"/>
    <w:p>
      <w:pPr>
        <w:spacing w:after="0"/>
        <w:ind w:left="0"/>
        <w:jc w:val="both"/>
      </w:pPr>
      <w:r>
        <w:rPr>
          <w:rFonts w:ascii="Times New Roman"/>
          <w:b w:val="false"/>
          <w:i w:val="false"/>
          <w:color w:val="000000"/>
          <w:sz w:val="28"/>
        </w:rPr>
        <w:t>
      «Макроэкономикалық тұрақтылықты және Қазақстан Республикасын дамытудың стратегиялық мақсаттары мен міндеттеріне қол жеткізуді қамтамасыз етуге бағытталған бюджеттік саясатты және мемлекеттің міндеттемелерін басқару және қаржы секторын дамыту саясатын жүргізу» деген 1.6-міндетте:</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көрсеткіштерінде:</w:t>
      </w:r>
      <w:r>
        <w:br/>
      </w:r>
      <w:r>
        <w:rPr>
          <w:rFonts w:ascii="Times New Roman"/>
          <w:b w:val="false"/>
          <w:i w:val="false"/>
          <w:color w:val="000000"/>
          <w:sz w:val="28"/>
        </w:rPr>
        <w:t>
</w:t>
      </w:r>
      <w:r>
        <w:rPr>
          <w:rFonts w:ascii="Times New Roman"/>
          <w:b w:val="false"/>
          <w:i w:val="false"/>
          <w:color w:val="000000"/>
          <w:sz w:val="28"/>
        </w:rPr>
        <w:t>
      1, 2 және 3-тармақтар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3"/>
        <w:gridCol w:w="1493"/>
        <w:gridCol w:w="1233"/>
        <w:gridCol w:w="653"/>
        <w:gridCol w:w="653"/>
        <w:gridCol w:w="653"/>
        <w:gridCol w:w="653"/>
        <w:gridCol w:w="593"/>
        <w:gridCol w:w="653"/>
        <w:gridCol w:w="613"/>
      </w:tblGrid>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 Ұлттық қорының активтерін ЖІӨ-ден 20% мөлшерінде азайтылмайтын қалдықтан кем емес ұстап тұру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мен Қаржыминінің деректері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%-бен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бюджет тапшылығын ЖІӨ-ге қатысты азайту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Қаржыминінің деректері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%-бен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Бюджет шығыстарының елдің әлеуметтік-экономикалық дамуының басымдықтарына сәйкестігі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деректері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w:t>
      </w:r>
    </w:p>
    <w:bookmarkStart w:name="z1" w:id="3"/>
    <w:p>
      <w:pPr>
        <w:spacing w:after="0"/>
        <w:ind w:left="0"/>
        <w:jc w:val="both"/>
      </w:pPr>
      <w:r>
        <w:rPr>
          <w:rFonts w:ascii="Times New Roman"/>
          <w:b w:val="false"/>
          <w:i w:val="false"/>
          <w:color w:val="000000"/>
          <w:sz w:val="28"/>
        </w:rPr>
        <w:t>
      «Әлемдік сауда-экономикалық жүйеге интеграциялау арқылы республиканың экономикалық мүдделерін ілгерілету мен қорғаудың тиімді және жедел жүйесін құру» деген 2-мақсатта:</w:t>
      </w:r>
      <w:r>
        <w:br/>
      </w:r>
      <w:r>
        <w:rPr>
          <w:rFonts w:ascii="Times New Roman"/>
          <w:b w:val="false"/>
          <w:i w:val="false"/>
          <w:color w:val="000000"/>
          <w:sz w:val="28"/>
        </w:rPr>
        <w:t>
</w:t>
      </w:r>
      <w:r>
        <w:rPr>
          <w:rFonts w:ascii="Times New Roman"/>
          <w:b w:val="false"/>
          <w:i w:val="false"/>
          <w:color w:val="000000"/>
          <w:sz w:val="28"/>
        </w:rPr>
        <w:t>
      «Бюджеттік бағдарламалар кодтары» деген жол «030»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«Беларусь Республикасының, Қазақстан Республикасының және Ресей Федерациясының Бірыңғай экономикалық кеңістігін қалыптастыруды аяқтау» деген 2.2-міндетте:</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көрсеткіштерінде:</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1053"/>
        <w:gridCol w:w="1213"/>
        <w:gridCol w:w="373"/>
        <w:gridCol w:w="374"/>
        <w:gridCol w:w="4113"/>
        <w:gridCol w:w="373"/>
        <w:gridCol w:w="373"/>
        <w:gridCol w:w="373"/>
      </w:tblGrid>
      <w:tr>
        <w:trPr>
          <w:trHeight w:val="168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1.Бірыңғай экономикалық кеңістіктің құқықтық базасын қалыптастыруды аяқтау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нормативтік-құқықтық база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келісімдер саны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экономикалық кеңістікті қалыптастыру жөніндегі келіссөздер процесінің қорытындылары бойынша</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1" w:id="4"/>
    <w:p>
      <w:pPr>
        <w:spacing w:after="0"/>
        <w:ind w:left="0"/>
        <w:jc w:val="both"/>
      </w:pPr>
      <w:r>
        <w:rPr>
          <w:rFonts w:ascii="Times New Roman"/>
          <w:b w:val="false"/>
          <w:i w:val="false"/>
          <w:color w:val="000000"/>
          <w:sz w:val="28"/>
        </w:rPr>
        <w:t>
      деген 1-тармақ алынып тасталсын;</w:t>
      </w:r>
      <w:r>
        <w:br/>
      </w:r>
      <w:r>
        <w:rPr>
          <w:rFonts w:ascii="Times New Roman"/>
          <w:b w:val="false"/>
          <w:i w:val="false"/>
          <w:color w:val="000000"/>
          <w:sz w:val="28"/>
        </w:rPr>
        <w:t>
</w:t>
      </w:r>
      <w:r>
        <w:rPr>
          <w:rFonts w:ascii="Times New Roman"/>
          <w:b w:val="false"/>
          <w:i w:val="false"/>
          <w:color w:val="000000"/>
          <w:sz w:val="28"/>
        </w:rPr>
        <w:t>
      «Нәтижелі мемлекеттік секторды құру» деген 2-стратегиялық бағытта:</w:t>
      </w:r>
      <w:r>
        <w:br/>
      </w:r>
      <w:r>
        <w:rPr>
          <w:rFonts w:ascii="Times New Roman"/>
          <w:b w:val="false"/>
          <w:i w:val="false"/>
          <w:color w:val="000000"/>
          <w:sz w:val="28"/>
        </w:rPr>
        <w:t>
</w:t>
      </w:r>
      <w:r>
        <w:rPr>
          <w:rFonts w:ascii="Times New Roman"/>
          <w:b w:val="false"/>
          <w:i w:val="false"/>
          <w:color w:val="000000"/>
          <w:sz w:val="28"/>
        </w:rPr>
        <w:t>
      «2015 жылға қарай корпоративтік басқару, нәтижелілік, транспаренттілік және қоғамға есеп беру қағидаттарында мемлекеттік басқарудың жаңа моделін енгізу» деген 1-мақсатта:</w:t>
      </w:r>
      <w:r>
        <w:br/>
      </w:r>
      <w:r>
        <w:rPr>
          <w:rFonts w:ascii="Times New Roman"/>
          <w:b w:val="false"/>
          <w:i w:val="false"/>
          <w:color w:val="000000"/>
          <w:sz w:val="28"/>
        </w:rPr>
        <w:t>
</w:t>
      </w:r>
      <w:r>
        <w:rPr>
          <w:rFonts w:ascii="Times New Roman"/>
          <w:b w:val="false"/>
          <w:i w:val="false"/>
          <w:color w:val="000000"/>
          <w:sz w:val="28"/>
        </w:rPr>
        <w:t>
      нысаналы индикаторларда:</w:t>
      </w:r>
      <w:r>
        <w:br/>
      </w:r>
      <w:r>
        <w:rPr>
          <w:rFonts w:ascii="Times New Roman"/>
          <w:b w:val="false"/>
          <w:i w:val="false"/>
          <w:color w:val="000000"/>
          <w:sz w:val="28"/>
        </w:rPr>
        <w:t>
</w:t>
      </w:r>
      <w:r>
        <w:rPr>
          <w:rFonts w:ascii="Times New Roman"/>
          <w:b w:val="false"/>
          <w:i w:val="false"/>
          <w:color w:val="000000"/>
          <w:sz w:val="28"/>
        </w:rPr>
        <w:t>
      «Жеке және заңды тұлғаларға көрсетілетін анықталған мемлекеттік қызметтер санынан стандартталған және регламенттелген мемлекеттік қызметтерді қамту деңгейі» деген 1-тармақта:</w:t>
      </w:r>
      <w:r>
        <w:br/>
      </w:r>
      <w:r>
        <w:rPr>
          <w:rFonts w:ascii="Times New Roman"/>
          <w:b w:val="false"/>
          <w:i w:val="false"/>
          <w:color w:val="000000"/>
          <w:sz w:val="28"/>
        </w:rPr>
        <w:t>
</w:t>
      </w:r>
      <w:r>
        <w:rPr>
          <w:rFonts w:ascii="Times New Roman"/>
          <w:b w:val="false"/>
          <w:i w:val="false"/>
          <w:color w:val="000000"/>
          <w:sz w:val="28"/>
        </w:rPr>
        <w:t>
      «2013 жыл» деген баған «100»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7"/>
        <w:gridCol w:w="1799"/>
        <w:gridCol w:w="719"/>
        <w:gridCol w:w="359"/>
        <w:gridCol w:w="359"/>
        <w:gridCol w:w="359"/>
        <w:gridCol w:w="359"/>
        <w:gridCol w:w="720"/>
        <w:gridCol w:w="901"/>
        <w:gridCol w:w="588"/>
      </w:tblGrid>
      <w:tr>
        <w:trPr>
          <w:trHeight w:val="150" w:hRule="atLeast"/>
        </w:trPr>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Мемлекеттің қатысуымен мемлекеттік кәсіпорындардың, АҚ (ЖШС) мемлекеттік мүлікті басқару тиімділігін бағалауды қамту деңгейі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деректері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w:t>
      </w:r>
    </w:p>
    <w:bookmarkStart w:name="z1" w:id="5"/>
    <w:p>
      <w:pPr>
        <w:spacing w:after="0"/>
        <w:ind w:left="0"/>
        <w:jc w:val="both"/>
      </w:pPr>
      <w:r>
        <w:rPr>
          <w:rFonts w:ascii="Times New Roman"/>
          <w:b w:val="false"/>
          <w:i w:val="false"/>
          <w:color w:val="000000"/>
          <w:sz w:val="28"/>
        </w:rPr>
        <w:t>
      «Мемлекеттік қызметтер көрсету сапасын арттыру» деген 1.1-міндетте:</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көрсеткіштерінде:</w:t>
      </w:r>
      <w:r>
        <w:br/>
      </w:r>
      <w:r>
        <w:rPr>
          <w:rFonts w:ascii="Times New Roman"/>
          <w:b w:val="false"/>
          <w:i w:val="false"/>
          <w:color w:val="000000"/>
          <w:sz w:val="28"/>
        </w:rPr>
        <w:t>
</w:t>
      </w:r>
      <w:r>
        <w:rPr>
          <w:rFonts w:ascii="Times New Roman"/>
          <w:b w:val="false"/>
          <w:i w:val="false"/>
          <w:color w:val="000000"/>
          <w:sz w:val="28"/>
        </w:rPr>
        <w:t>
      «Орталық мемлекеттік органдар қызметінің тиімділігін бағалаумен қамту» деген 2-тармақта:</w:t>
      </w:r>
      <w:r>
        <w:br/>
      </w:r>
      <w:r>
        <w:rPr>
          <w:rFonts w:ascii="Times New Roman"/>
          <w:b w:val="false"/>
          <w:i w:val="false"/>
          <w:color w:val="000000"/>
          <w:sz w:val="28"/>
        </w:rPr>
        <w:t>
</w:t>
      </w:r>
      <w:r>
        <w:rPr>
          <w:rFonts w:ascii="Times New Roman"/>
          <w:b w:val="false"/>
          <w:i w:val="false"/>
          <w:color w:val="000000"/>
          <w:sz w:val="28"/>
        </w:rPr>
        <w:t>
      «2013 жыл», «2014 жыл», «2015 жыл» деген бағандарда «25» деген сандар тиісінше «24»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«Квазимемлекеттік сектор қызметінің тиімділігін арттыру» деген 1.3-міндетте:</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көрсеткіштерінде:</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3"/>
        <w:gridCol w:w="1893"/>
        <w:gridCol w:w="453"/>
        <w:gridCol w:w="433"/>
        <w:gridCol w:w="453"/>
        <w:gridCol w:w="453"/>
        <w:gridCol w:w="453"/>
        <w:gridCol w:w="593"/>
        <w:gridCol w:w="553"/>
        <w:gridCol w:w="553"/>
      </w:tblGrid>
      <w:tr>
        <w:trPr>
          <w:trHeight w:val="885"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Квазимемлекеттік секторды басқаруды талдау және бағалаумен қамту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мәліметтері</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w:t>
      </w:r>
    </w:p>
    <w:bookmarkStart w:name="z19" w:id="6"/>
    <w:p>
      <w:pPr>
        <w:spacing w:after="0"/>
        <w:ind w:left="0"/>
        <w:jc w:val="both"/>
      </w:pPr>
      <w:r>
        <w:rPr>
          <w:rFonts w:ascii="Times New Roman"/>
          <w:b w:val="false"/>
          <w:i w:val="false"/>
          <w:color w:val="000000"/>
          <w:sz w:val="28"/>
        </w:rPr>
        <w:t>
      деген 1-тармақ алынып тасталсын;</w:t>
      </w:r>
      <w:r>
        <w:br/>
      </w:r>
      <w:r>
        <w:rPr>
          <w:rFonts w:ascii="Times New Roman"/>
          <w:b w:val="false"/>
          <w:i w:val="false"/>
          <w:color w:val="000000"/>
          <w:sz w:val="28"/>
        </w:rPr>
        <w:t>
</w:t>
      </w:r>
      <w:r>
        <w:rPr>
          <w:rFonts w:ascii="Times New Roman"/>
          <w:b w:val="false"/>
          <w:i w:val="false"/>
          <w:color w:val="000000"/>
          <w:sz w:val="28"/>
        </w:rPr>
        <w:t>
      «7. Бюджеттік бағдарламалар» деген бөлім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2013 жылғы 1 қаңтардан бастап қолданысқа енгізіледі және ресми жариялануға тиіс.</w:t>
      </w:r>
    </w:p>
    <w:bookmarkEnd w:id="6"/>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22"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1775 қаулысына   </w:t>
      </w:r>
      <w:r>
        <w:br/>
      </w:r>
      <w:r>
        <w:rPr>
          <w:rFonts w:ascii="Times New Roman"/>
          <w:b w:val="false"/>
          <w:i w:val="false"/>
          <w:color w:val="000000"/>
          <w:sz w:val="28"/>
        </w:rPr>
        <w:t xml:space="preserve">
қосымша      </w:t>
      </w:r>
    </w:p>
    <w:bookmarkEnd w:id="7"/>
    <w:bookmarkStart w:name="z23" w:id="8"/>
    <w:p>
      <w:pPr>
        <w:spacing w:after="0"/>
        <w:ind w:left="0"/>
        <w:jc w:val="left"/>
      </w:pPr>
      <w:r>
        <w:rPr>
          <w:rFonts w:ascii="Times New Roman"/>
          <w:b/>
          <w:i w:val="false"/>
          <w:color w:val="000000"/>
        </w:rPr>
        <w:t xml:space="preserve"> 
7. Бюджеттік бағдарламалар</w:t>
      </w:r>
    </w:p>
    <w:bookmarkEnd w:id="8"/>
    <w:bookmarkStart w:name="z24" w:id="9"/>
    <w:p>
      <w:pPr>
        <w:spacing w:after="0"/>
        <w:ind w:left="0"/>
        <w:jc w:val="both"/>
      </w:pPr>
      <w:r>
        <w:rPr>
          <w:rFonts w:ascii="Times New Roman"/>
          <w:b w:val="false"/>
          <w:i w:val="false"/>
          <w:color w:val="000000"/>
          <w:sz w:val="28"/>
        </w:rPr>
        <w:t>
      2013 – 2015 жылдарға арналып қалыптастырылған стратегиялық бағыттарға, мақсаттар мен міндеттерге қол жеткізу үшін олардың тікелей және түпкілікті нәтижелер, сапа, тиімділік пен бюджет көрсеткіштері көрсетіле отырып, 37 бюджеттік бағдарлама айқындалды. Бюджеттік бағдарламалардың орындалуының түпкілікті көрсеткіштері айқындық, салыстырмалық, экономикалық орындылық, бақыланушылық және тексерілушілік қағидаттарына негізделіп қалыптастырылды.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0"/>
        <w:gridCol w:w="2143"/>
        <w:gridCol w:w="1267"/>
        <w:gridCol w:w="1333"/>
        <w:gridCol w:w="857"/>
        <w:gridCol w:w="928"/>
        <w:gridCol w:w="928"/>
        <w:gridCol w:w="1039"/>
        <w:gridCol w:w="1039"/>
        <w:gridCol w:w="1406"/>
      </w:tblGrid>
      <w:tr>
        <w:trPr>
          <w:trHeight w:val="285"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r>
              <w:br/>
            </w:r>
            <w:r>
              <w:rPr>
                <w:rFonts w:ascii="Times New Roman"/>
                <w:b w:val="false"/>
                <w:i w:val="false"/>
                <w:color w:val="000000"/>
                <w:sz w:val="20"/>
              </w:rPr>
              <w:t>
100 «Экономика және сауда саясаты, мемлекеттік жоспарлау мен басқару жүйесі саласындағы уәкілетті органның қызметін қамтамасыз ету»</w:t>
            </w:r>
            <w:r>
              <w:br/>
            </w:r>
            <w:r>
              <w:rPr>
                <w:rFonts w:ascii="Times New Roman"/>
                <w:b w:val="false"/>
                <w:i w:val="false"/>
                <w:color w:val="000000"/>
                <w:sz w:val="20"/>
              </w:rPr>
              <w:t>
102 «Экономика, сауда және мемлекеттік басқару саласында зерттеулерді жүргізу, сараптамалық және консалтингтік қызметтер көрсету»</w:t>
            </w:r>
            <w:r>
              <w:br/>
            </w:r>
            <w:r>
              <w:rPr>
                <w:rFonts w:ascii="Times New Roman"/>
                <w:b w:val="false"/>
                <w:i w:val="false"/>
                <w:color w:val="000000"/>
                <w:sz w:val="20"/>
              </w:rPr>
              <w:t>
104 «Ақпараттық жүйелердің жұмыс істеуін қамтамасыз ету және мемлекеттік органдарды ақпараттық техникалық қамтамасыз ету»</w:t>
            </w:r>
          </w:p>
        </w:tc>
      </w:tr>
      <w:tr>
        <w:trPr>
          <w:trHeight w:val="30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еңбеқақы қорына төлеу, кеңсе тауарларымен, байланыс қызметтерімен қамтамасыз ету, ақпараттық бағдарламаларды сүйемелдеу, негізгі құралдарды жөндеу және өкілдік шығыстар қарастырылған қызметін қамтамасыз ету; стратегиялық және бағдарламалық құжаттарды мониторингілеу; «Экономикалық зерттеулер институті» АҚ-ны мемлекеттік органдар қызметінің тиімділігін бағалауға тарту; заң жобаларына ғылыми экономикалық сараптама жүргізу; экономика, сауда және мемлекеттік басқару саласындағы іс-шараларды талдамалық сүйемелдеу</w:t>
            </w:r>
          </w:p>
        </w:tc>
      </w:tr>
      <w:tr>
        <w:trPr>
          <w:trHeight w:val="300" w:hRule="atLeast"/>
        </w:trPr>
        <w:tc>
          <w:tcPr>
            <w:tcW w:w="2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Министрліктің орталық аппаратын ұстау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p>
          <w:p>
            <w:pPr>
              <w:spacing w:after="20"/>
              <w:ind w:left="20"/>
              <w:jc w:val="both"/>
            </w:pPr>
            <w:r>
              <w:rPr>
                <w:rFonts w:ascii="Times New Roman"/>
                <w:b w:val="false"/>
                <w:i w:val="false"/>
                <w:color w:val="000000"/>
                <w:sz w:val="20"/>
              </w:rPr>
              <w:t>теңге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1 017 906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1 252 871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1 214 299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1 671 198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1 703 072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1 703 703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1 704 377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Бюджет қаражатын жұмсаумен байланысын ескере отырып стратегиялық және бағдарламалық құжаттардың, салалық бағдарламалардың және орталық мемлекеттік органдардың стратегиялық жоспарларының мониторингі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Орталық мемлекеттік және жергілікті атқарушы органдар қызметінің тиімділігін бағалауды сараптамалық-талдамалық сүйемелдеуді қамтамасыз ету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97 825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97 825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Заң жобаларына ғылыми экономикалық сараптама жүргізу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ҚР ЭДСМ-нің экономика, сауда және мемлекеттік басқару саласындағы қызметін талдамалық сүйемелдеу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1 694 596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1 475 496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p>
            <w:pPr>
              <w:spacing w:after="20"/>
              <w:ind w:left="20"/>
              <w:jc w:val="both"/>
            </w:pPr>
            <w:r>
              <w:rPr>
                <w:rFonts w:ascii="Times New Roman"/>
                <w:b w:val="false"/>
                <w:i w:val="false"/>
                <w:color w:val="000000"/>
                <w:sz w:val="20"/>
              </w:rPr>
              <w:t>467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p>
            <w:pPr>
              <w:spacing w:after="20"/>
              <w:ind w:left="20"/>
              <w:jc w:val="both"/>
            </w:pPr>
            <w:r>
              <w:rPr>
                <w:rFonts w:ascii="Times New Roman"/>
                <w:b w:val="false"/>
                <w:i w:val="false"/>
                <w:color w:val="000000"/>
                <w:sz w:val="20"/>
              </w:rPr>
              <w:t>663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өсуінің нақты қалыптасқан қарқынының ЖІӨ өсуінің нысаналы көрсеткіштерінен ауытқуы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қарай шағын және орта бизнес өнімдерінің ЖІӨ-дегі үлесі 2009 жылмен салыстырғанда 7 – 10 %-ға ұлғаяды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қарағанда %-бен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 пен шығындарды қоса алғанда, бизнесті тіркеу мен жүргізуге (рұқсаттар, лицензиялар мен сертификаттарды алумен; аккредиттеумен; консультацияларды алумен) байланысты операциялық шығындарды төмендету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жылмен салыстырғанда 30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жылмен салыстырғанда 30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кәсіпкерлік субъектілері үшін екінші деңгейдегі банктердің кредиттері бойынша пайыздық ставканы төмендету: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экономиканың шикізаттық емес секторларындағы жобаларды іске асыратындарға;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шешімімен айқындалатын болады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өнімді сыртқы нарықтарға экспорттайтындарға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Қазақстан аумағында және шетелде оқудан өткен шағын және орта бизнес кәсіпкерлерінің саны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 іске асыруға арналған конкурстық құжаттамалар жобаларын келісу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саны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Бөлшектік сауда айналымының өсу қарқыны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саласында қызмет көрсету сапасын арттыру мақсатында бөлшек тауар айналымының жалпы көлемінде ірі сауда объектілері мен сауда желілерінің үлесін арттыру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қарағанда %- бен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баға қалыптастыруды арттыру мақсатында көтерме тауар айналымының жалпы көлемінде биржалар арқылы сауда операциялары көлемінің үлесін арттыру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тауар айналымының жалпы көлемінен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нақты көріністе ЖӨӨ-нің өсуін қамтамасыз ету бойынша «Өңірлерді дамыту» бағдарламасының нысаналы индикаторына қол жеткізу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өзекті мәселелерді шешу шеңберінде абаттандыру жөніндегі іс-шаралар жүргізілген ауылдардың (селолардың) саны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2020 жылдарға арналған моноқалаларды дамыту» бағдарламасы шеңберінде абаттандыру жөніндегі іс-шаралар жүргізілген моноқалалардың саны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қорының активтерін ЖІӨ-ден 20% мөлшерінде азайтылмайтын қалдықтан кем емес ұстап тұру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%-бен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 тапшылығын ЖІӨ-ге қатысты азайту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%-бен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елдің әлеуметтік-экономикалық дамуының негізгі басымдықтарына сәйкестігі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кеден заңнамасын жетілдіру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жобаларын пысықтау санын төмендету (табиғи монополиялар саласындағы заңнамалардың сапасын арттыру жолымен)</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жобаларын пысықтау санын төмендету (бәсекелестікті қорғау саласындағы заңнамалардың сапасын арттыру жолымен)</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Монополияға қарсы саясаттың тиімділігін арттыру бойынша жұмыстардың үлес салмағы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мәселелері жөніндегі Еуразиялық экономикалық комиссия Кеңесінің отырысында қабылданған шешімдердің саны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шешімдердің саны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мәселелері жөніндегі Еуразиялық экономикалық комиссия Алқасының отырысында қабылданған шешімдердің саны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шешімдердің саны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мүше елдердің (Беларусь Республикасы, Қазақстан Республикасы, Ресей Федерациясы) импорттық кеден баждарының ставкаларын біріздендіру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 үлес</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БЭК шарттық-құқықтық базасын қалыптастыратын келісімдерді іске асыру мақсатында халықаралық шарттар мен өзге де құжаттарға қол қою</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тобына мүше елдермен ДСҰ-ға кіру бойынша екі жақты келіссөздерді аяқтау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хаттамалар саны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заңнаманы отандық тауарлардың бәсекеге қабілеттілігін жақсартуға ықпал ететін ДСҰ-ның шешуші келісімдерімен біріздендіру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географиясын кеңейтуге ықпал ету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 саны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Федерациясындағы қазақстандық өнім экспортының өсімі (мұнаймен және газбен жабдықтау көлемін ескермегенде)</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Анықталған мемлекеттік қызметтер санынан Мемлекеттік қызметтер тізіліміне енгізілген мемлекеттік қызметтердің үлесі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қызметінің тиімділігін бағалаумен қамту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w:t>
            </w:r>
          </w:p>
          <w:p>
            <w:pPr>
              <w:spacing w:after="20"/>
              <w:ind w:left="20"/>
              <w:jc w:val="both"/>
            </w:pPr>
            <w:r>
              <w:rPr>
                <w:rFonts w:ascii="Times New Roman"/>
                <w:b w:val="false"/>
                <w:i w:val="false"/>
                <w:color w:val="000000"/>
                <w:sz w:val="20"/>
              </w:rPr>
              <w:t>органдар саны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қызметінің тиімділігін бағалаумен қамту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саны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бағдарламалық құжаттарды және мемлекеттік органдардың стратегиялық жоспарларын іске асыру мониторингін жүргізу бойынша ақпараттық-талдамалық базаны қалыптастыру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бәсекеге қабілеттілік индикаторлары көрсеткіштерін қоса алғандағы негізгі көрсеткіштерді (индикаторларды) қалыптастыру бойынша бірыңғай тәсілдерді әзірлеу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 үшін көрсеткіштердің (индикаторлардың) бірыңғай тізбесін қалыптастыру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капиталында мемлекеттің қатысуы бар акционерлік қоғамдардың корпоративтік басқару сапасын қамтамасыз ету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саны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«Халықтық IPO» бағдарламасының міндеттері мен оған қатысу шарттары туралы Қазақстан Республикасының хабардар етілген тұрғындарының үлесі (сұралғандар санынан)</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сауда және мемлекеттік басқару саласында жүргізілген зерттеулер саны, талдамалық және консалтингтік қызметтер көрсету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 жобаларына жүргізілген ғылыми экономикалық сараптамалар саны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p>
            <w:pPr>
              <w:spacing w:after="20"/>
              <w:ind w:left="20"/>
              <w:jc w:val="both"/>
            </w:pPr>
            <w:r>
              <w:rPr>
                <w:rFonts w:ascii="Times New Roman"/>
                <w:b w:val="false"/>
                <w:i w:val="false"/>
                <w:color w:val="000000"/>
                <w:sz w:val="20"/>
              </w:rPr>
              <w:t>ЖІӨ ФКИ*</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Шикізаттық емес сектордың ФКИ</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инвестициялар көлемінің өсімі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қарай Дүниежүзілік Банктің «Бизнесті жүргізу жеңілдігі» («Doing Business») рейтингі бойынша көрсеткіштерді жақсарту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 мөлшері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%-бен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(2008 жылғы бағалау)</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аспайтын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w:t>
            </w:r>
          </w:p>
          <w:p>
            <w:pPr>
              <w:spacing w:after="20"/>
              <w:ind w:left="20"/>
              <w:jc w:val="both"/>
            </w:pPr>
            <w:r>
              <w:rPr>
                <w:rFonts w:ascii="Times New Roman"/>
                <w:b w:val="false"/>
                <w:i w:val="false"/>
                <w:color w:val="000000"/>
                <w:sz w:val="20"/>
              </w:rPr>
              <w:t>тын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w:t>
            </w:r>
          </w:p>
          <w:p>
            <w:pPr>
              <w:spacing w:after="20"/>
              <w:ind w:left="20"/>
              <w:jc w:val="both"/>
            </w:pPr>
            <w:r>
              <w:rPr>
                <w:rFonts w:ascii="Times New Roman"/>
                <w:b w:val="false"/>
                <w:i w:val="false"/>
                <w:color w:val="000000"/>
                <w:sz w:val="20"/>
              </w:rPr>
              <w:t>тын</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w:t>
            </w:r>
          </w:p>
          <w:p>
            <w:pPr>
              <w:spacing w:after="20"/>
              <w:ind w:left="20"/>
              <w:jc w:val="both"/>
            </w:pPr>
            <w:r>
              <w:rPr>
                <w:rFonts w:ascii="Times New Roman"/>
                <w:b w:val="false"/>
                <w:i w:val="false"/>
                <w:color w:val="000000"/>
                <w:sz w:val="20"/>
              </w:rPr>
              <w:t>тын</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w:t>
            </w:r>
          </w:p>
          <w:p>
            <w:pPr>
              <w:spacing w:after="20"/>
              <w:ind w:left="20"/>
              <w:jc w:val="both"/>
            </w:pPr>
            <w:r>
              <w:rPr>
                <w:rFonts w:ascii="Times New Roman"/>
                <w:b w:val="false"/>
                <w:i w:val="false"/>
                <w:color w:val="000000"/>
                <w:sz w:val="20"/>
              </w:rPr>
              <w:t>тын</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w:t>
            </w:r>
          </w:p>
          <w:p>
            <w:pPr>
              <w:spacing w:after="20"/>
              <w:ind w:left="20"/>
              <w:jc w:val="both"/>
            </w:pPr>
            <w:r>
              <w:rPr>
                <w:rFonts w:ascii="Times New Roman"/>
                <w:b w:val="false"/>
                <w:i w:val="false"/>
                <w:color w:val="000000"/>
                <w:sz w:val="20"/>
              </w:rPr>
              <w:t>тын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 басына шаққандағы ЖӨӨ бойынша өңірлер арасындағы айырмашылықтың төмендеуі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ДЭФ-тің Жаһандық бәсекеге қабілеттілік индексі рейтингінде «Салық салу деңгейі мен әсері» көрсеткішінің жақсаруы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ДЭФ-тің Жаһандық бәсекеге қабілеттілік индексі рейтингінде «Үкіметтік реттеу ауыртпалығы» көрсеткішінің жақсаруы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ДЭФ-тің Жаһандық бәсекеге қабілеттілік индексі рейтингінде «Монополияға қарсы саясат тиімділігі» көрсеткішінің жақсаруы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шаруашылықтарының тұтыну үлесі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%-бен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тұтыну үлесі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%-бен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Реттелетін тарифтердің негізсіз артуына жол бермеу және Қазақстан Республикасының Үкіметі (табиғи монополиялар саласындағы және реттелетін нарықтардағы мемлекеттік саясаттың тиімділігін арттыру жолымен) жыл сайын айқындайтын инфляция дәлізін орындау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нарығының тиімді жұмыс істеуіне кедергі келтіретін факторларға жол бермеу (бәсекелестікті қорғау және монополистік қызметті шектеу мәселелері бойынша мемлекеттік саясаттың тиімділігін артыру жолымен)</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салықтық ставка (жүктеме), ДЭФ Жаһандық бәсекеге қабілеттілік индексі рейтингінде табыс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Жаһандық бәсекеге қабілеттілік индексі рейтингінде қабылданатын шешімдердің ашықтығы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борыштың үлесі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 екінші деңгейдегі банктермен кредиттеуді арттыру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ФКИ</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ұсыныстардың санын арттыру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жылға қарағанда %-бен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мұнайға қатысты емес тапшылығы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сауда айналымының өсу қарқыны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экономикалық санаттар бойынша жіктеуге сәйкес экспорттың жалпы көлеміндегі шикізаттық емес экспорт үлесін ұлғайту (хатшылықтың статистикалық жіктеуі)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қарағанда %-бен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өлшенген сауда тарифтік мөлшерлеме</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құннан %-бен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дистрибуцияны бақылау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рейтингіндегі орын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Маркетингтің жетілгендігі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рейтингіндегі орын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кедергілерінің шамасы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рейтингіндегі орын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баждары (ставкалар өлшемдері),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рейтингіндегі орын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сауда (Doing Business)</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 рейтингіндегі орын (Doing Business)</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көрсетілетін анықталған мемлекеттік қызметтер санынан мемлекеттік қызметтердің стандарттаумен және регламенттеумен қамтылу деңгейі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қызметі тиімділігінің орташа деңгейін жыл сайын 5%-ға арттыру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Квазимемлекеттік мүлікті секторды басқару тиімділігіне бағалау жүргізу барысында мемлекеттің қатысы бар мемлекеттік кәсіпорындарды, АҚ (ЖШС) қамту деңгейі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p>
            <w:pPr>
              <w:spacing w:after="20"/>
              <w:ind w:left="20"/>
              <w:jc w:val="both"/>
            </w:pPr>
            <w:r>
              <w:rPr>
                <w:rFonts w:ascii="Times New Roman"/>
                <w:b w:val="false"/>
                <w:i w:val="false"/>
                <w:color w:val="000000"/>
                <w:sz w:val="20"/>
              </w:rPr>
              <w:t>Қазақстан Республикасы Экономикалық даму және сауда министрлігіне жүктелген функцияларды уақтылы орындау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комиссиясы және сараптама комиссиясының жұмыс органы тарапынан қорытындыларға ескертулердің болмауы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p>
            <w:pPr>
              <w:spacing w:after="20"/>
              <w:ind w:left="20"/>
              <w:jc w:val="both"/>
            </w:pPr>
            <w:r>
              <w:rPr>
                <w:rFonts w:ascii="Times New Roman"/>
                <w:b w:val="false"/>
                <w:i w:val="false"/>
                <w:color w:val="000000"/>
                <w:sz w:val="20"/>
              </w:rPr>
              <w:t>Штат санының бір бірлігін ұстауға жұмсалатын орташа шығындар**</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3 077,0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2 783,1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орталық мемлекеттік органды, 1 өңірді бағалауға жұмсалатын орташа шығыстар***</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заң жобасы сараптамасының құны****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бірлігіне орташа шығындардың орташа көлемі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63 480,5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60177,4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49209,7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1 017 906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1 252 871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1 214 299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3 639 094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3 508 393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3 179 995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3 180 669</w:t>
            </w:r>
          </w:p>
        </w:tc>
      </w:tr>
    </w:tbl>
    <w:bookmarkStart w:name="z1" w:id="10"/>
    <w:p>
      <w:pPr>
        <w:spacing w:after="0"/>
        <w:ind w:left="0"/>
        <w:jc w:val="both"/>
      </w:pPr>
      <w:r>
        <w:rPr>
          <w:rFonts w:ascii="Times New Roman"/>
          <w:b w:val="false"/>
          <w:i w:val="false"/>
          <w:color w:val="000000"/>
          <w:sz w:val="28"/>
        </w:rPr>
        <w:t>
      * 7% өсуді ескере отырып ЖІӨ ФКИ, сауда ФКИ</w:t>
      </w:r>
      <w:r>
        <w:br/>
      </w:r>
      <w:r>
        <w:rPr>
          <w:rFonts w:ascii="Times New Roman"/>
          <w:b w:val="false"/>
          <w:i w:val="false"/>
          <w:color w:val="000000"/>
          <w:sz w:val="28"/>
        </w:rPr>
        <w:t>
</w:t>
      </w:r>
      <w:r>
        <w:rPr>
          <w:rFonts w:ascii="Times New Roman"/>
          <w:b w:val="false"/>
          <w:i w:val="false"/>
          <w:color w:val="000000"/>
          <w:sz w:val="28"/>
        </w:rPr>
        <w:t>
      ** есебі қоса берілген</w:t>
      </w:r>
      <w:r>
        <w:br/>
      </w:r>
      <w:r>
        <w:rPr>
          <w:rFonts w:ascii="Times New Roman"/>
          <w:b w:val="false"/>
          <w:i w:val="false"/>
          <w:color w:val="000000"/>
          <w:sz w:val="28"/>
        </w:rPr>
        <w:t>
</w:t>
      </w:r>
      <w:r>
        <w:rPr>
          <w:rFonts w:ascii="Times New Roman"/>
          <w:b w:val="false"/>
          <w:i w:val="false"/>
          <w:color w:val="000000"/>
          <w:sz w:val="28"/>
        </w:rPr>
        <w:t>
      *** 2012 жылы 92 900 (бюджеттік шығыстар көлемі) / 39 (16 жергілікті мемлекеттік орган + 23 орталық мемлекеттік орган) = 2 382 м.т.; 2013 жылы 97 825 / 40 = 2 446 м.т.; 2014 жылы 104 676 / 40 = 2 617 м.т., 2015 жылы 112 003 / 40 = 2 800 м.т.</w:t>
      </w:r>
      <w:r>
        <w:br/>
      </w:r>
      <w:r>
        <w:rPr>
          <w:rFonts w:ascii="Times New Roman"/>
          <w:b w:val="false"/>
          <w:i w:val="false"/>
          <w:color w:val="000000"/>
          <w:sz w:val="28"/>
        </w:rPr>
        <w:t>
</w:t>
      </w:r>
      <w:r>
        <w:rPr>
          <w:rFonts w:ascii="Times New Roman"/>
          <w:b w:val="false"/>
          <w:i w:val="false"/>
          <w:color w:val="000000"/>
          <w:sz w:val="28"/>
        </w:rPr>
        <w:t>
      **** 2012 жылы 120 400 (бюджеттік шығыстар көлемі) / 70 (заң жобаларының саны) = 1 720 м.т., 2013, 2014, 2015 жылдары 172 000 (бюджеттік шығыстар көлемі) / 100 (заң жобаларының саны) = 1 720 м.т.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7"/>
        <w:gridCol w:w="2859"/>
        <w:gridCol w:w="1170"/>
        <w:gridCol w:w="1392"/>
        <w:gridCol w:w="1061"/>
        <w:gridCol w:w="862"/>
        <w:gridCol w:w="859"/>
        <w:gridCol w:w="970"/>
        <w:gridCol w:w="780"/>
        <w:gridCol w:w="780"/>
      </w:tblGrid>
      <w:tr>
        <w:trPr>
          <w:trHeight w:val="27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«Бюджеттiк инвестициялық және концессиялық жобалардың техника-экономикалық негiздемелерiн әзiрлеу немесе түзету, сондай-ақ қажеттi сараптамалар жүргiзу, концессиялық жобаларды консультациялық сүйемелдеу»*</w:t>
            </w:r>
          </w:p>
        </w:tc>
      </w:tr>
      <w:tr>
        <w:trPr>
          <w:trHeight w:val="30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және концессиялық жобалардың техникалық-экономикалық негіздемелерін дайындау, концессиялық жобаларды консультациялық сүйемелдеу</w:t>
            </w:r>
          </w:p>
        </w:tc>
      </w:tr>
      <w:tr>
        <w:trPr>
          <w:trHeight w:val="300" w:hRule="atLeast"/>
        </w:trPr>
        <w:tc>
          <w:tcPr>
            <w:tcW w:w="2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бөлінетін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xml:space="preserve">
Бюджеттік бағдарламалардың әкімшілері арасында бекітілген жылдық шығыстарының сомасын бөлу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Бюджеттік инвестициялық және концессиялық жобалардың техникалық-экономикалық негіздемелерін әзірлеуді немесе түзетуді, сондай-ақ оларға қажетті сараптамалар жүргізуді, бюджет комиссиясы мақұлдаған концессиялық жобаларды консультациялық сүйемелдеуді қаржыландыруды қамтамасыз ету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Тізбеге бюджеттік инвестициялық және концессиялық жобаларды енгізудің толықтығы, бюджеттік комиссия мақұлдаған инвестициялық және концессиялық ұсыныстар негізінде жүзеге асырылатын техникалық-экономикалық негіздемелерді әзірлеу немесе түзету, сондай-ақ қажетті сараптамалар жүргізу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мақұлданған инвестициялық ұсыныстардың жалпы санының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Бюджеттік инвестициялық жобалардың техникалық-экономикалық негіздемелерін әзірлеуге және сараптауға болжанатын шығындары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287 837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жобалардың техникалық-экономикалық негіздемесін әзірлеуге және сараптауға болжанатын шығындар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172 360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 консультациялық сүйемелдеуге болжанатын шығындар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1 178 798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115 380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115 380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311 929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11"/>
    <w:p>
      <w:pPr>
        <w:spacing w:after="0"/>
        <w:ind w:left="0"/>
        <w:jc w:val="both"/>
      </w:pPr>
      <w:r>
        <w:rPr>
          <w:rFonts w:ascii="Times New Roman"/>
          <w:b w:val="false"/>
          <w:i w:val="false"/>
          <w:color w:val="000000"/>
          <w:sz w:val="28"/>
        </w:rPr>
        <w:t>
      *Аталған бюджеттік бағдарлама 2012 жылғы 1 қаңтардан бастап 025 «Бюджеттік инвестициялық және концессиялық жобалардың, техника-экономикалық негіздемелерін әзірлеу немесе түзету, сондай-ақ қажетті сараптамалар жүргізу, концессиялық жобаларды консультациялық сүйемелдеу» бюджеттік бағдарламасы шеңберінде орындалады.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8"/>
        <w:gridCol w:w="2187"/>
        <w:gridCol w:w="1291"/>
        <w:gridCol w:w="1426"/>
        <w:gridCol w:w="1067"/>
        <w:gridCol w:w="956"/>
        <w:gridCol w:w="1023"/>
        <w:gridCol w:w="978"/>
        <w:gridCol w:w="1068"/>
        <w:gridCol w:w="776"/>
      </w:tblGrid>
      <w:tr>
        <w:trPr>
          <w:trHeight w:val="705" w:hRule="atLeast"/>
        </w:trPr>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«Жұмылдыру дайындығы мен жұмылдыруды жетілдіру жөніндегі қызметтер» (құпия) </w:t>
            </w:r>
          </w:p>
        </w:tc>
      </w:tr>
      <w:tr>
        <w:trPr>
          <w:trHeight w:val="360" w:hRule="atLeast"/>
        </w:trPr>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34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2"/>
        <w:gridCol w:w="2260"/>
        <w:gridCol w:w="1203"/>
        <w:gridCol w:w="1423"/>
        <w:gridCol w:w="1115"/>
        <w:gridCol w:w="931"/>
        <w:gridCol w:w="1011"/>
        <w:gridCol w:w="952"/>
        <w:gridCol w:w="1115"/>
        <w:gridCol w:w="808"/>
      </w:tblGrid>
      <w:tr>
        <w:trPr>
          <w:trHeight w:val="27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«Бюджеттік инвестициялар және концессия мәселелері бойынша құжаттаманы бағалау және сараптау»</w:t>
            </w:r>
          </w:p>
        </w:tc>
      </w:tr>
      <w:tr>
        <w:trPr>
          <w:trHeight w:val="30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АҚ-ның бюджеттік инвестициялар мен концессия мәселелері бойынша сараптамалар, сондай-ақ концессиялық жобаларды, оның ішінде бюджеттен бірлесіп қаржыландыру шартымен, іске асырылуын бағалау жүргізуі</w:t>
            </w:r>
          </w:p>
        </w:tc>
      </w:tr>
      <w:tr>
        <w:trPr>
          <w:trHeight w:val="300" w:hRule="atLeast"/>
        </w:trPr>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Бюджеттiк инвестициялар мен концессиялар мәселелері бойынша сараптамалар жүргізу, сондай-ақ концессиялық жобаларды, оның iшiнде бюджеттен бірлесіп қаржыландыру шартымен iске асырылуын бағалау</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378 153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443 943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423 729</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302 643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«Қазақстандық мемлекеттік-жеке меншік әріптестік орталығы» АҚ-ның бюджеттік инвестициялар мен концессия мәселелері бойынша сараптаманы жүргізуі және дайындауы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қорытындылар саны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 концессиялық жобалардың, оның ішінде бюджеттен бірлесіп қаржыландыру шартымен, іске асырылуын бағалауды жүргізуі және дайындауы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қорытындылар саны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Концессияға берілуге ұсынылатын объектілердің тізбесі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саны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Бюджеттік инвестициялар мен концессиялар мәселелері бойынша келіп түскен жобаларға сапалы сараптама жүргізудің толықтығы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сараптамаға келіп түскендердің жалпы санынан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7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жобалардың, оның ішінде бюджеттен бірлесіп қаржыландыру шартымен іске асырылуына сапалы бағалау жүргізудің толықтығы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бағалауға келіп түскендердің жалпы санынан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Құжаттаманың бір сараптамасы мен бағалауын жүргізудің орташа құны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4 668,5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3 240,4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3 783,4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3 290,1</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378 153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443 943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423 739</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302 643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2"/>
        <w:gridCol w:w="2504"/>
        <w:gridCol w:w="1204"/>
        <w:gridCol w:w="1424"/>
        <w:gridCol w:w="1113"/>
        <w:gridCol w:w="953"/>
        <w:gridCol w:w="1028"/>
        <w:gridCol w:w="896"/>
        <w:gridCol w:w="1183"/>
        <w:gridCol w:w="773"/>
      </w:tblGrid>
      <w:tr>
        <w:trPr>
          <w:trHeight w:val="27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«Экономика, сауда және мемлекеттік басқару саласында қолданбалы зерттеулер жүргізу»*</w:t>
            </w:r>
          </w:p>
        </w:tc>
      </w:tr>
      <w:tr>
        <w:trPr>
          <w:trHeight w:val="285"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дейін елдің әлеуметтік-экономикалық дамуының стратегиялық жоспарларына сәйкес Қазақстан Республикасы әлеуметтік-экономикалық дамуының басымдықтары бойынша зерттеулер жүргізу; 2020 жылға дейін Қазақстан Республикасының стратегиялық даму жоспарында көзделген нысаналы даму индикаторларына қол жеткізу; бизнес ортаны жақсарту; Бірыңғай экономикалық қоғамдастық кеңістігіндегі экономикалық интеграция және Дүниежүзілік сауда ұйымына кіру; мемлекеттік басқару жүйесін реформалау</w:t>
            </w:r>
          </w:p>
        </w:tc>
      </w:tr>
      <w:tr>
        <w:trPr>
          <w:trHeight w:val="285" w:hRule="atLeast"/>
        </w:trPr>
        <w:tc>
          <w:tcPr>
            <w:tcW w:w="2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өкілеттіліктерді және олардан туындайтын мемлекеттік қызметтерді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Экономика, сауда және мемлекеттік басқару саласында жүргізілген қолданбалы зерттеулер саны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Экономиканың тұрақты және теңгерімді өсуін, сауда мен мемлекеттік басқарудың тиімділігін арттыру бойынша ұсынымдар әзірлеу</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Экономика, сауда және мемлекеттік басқару саласындағы зерттеулер нәтижелерінің қолданылуы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санынан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Зерттеу бірлігіне орташа шығындардың орташа көлемі</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44 496,8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50 665,5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68 660,4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921 692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1 469 300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1 579 189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12"/>
    <w:p>
      <w:pPr>
        <w:spacing w:after="0"/>
        <w:ind w:left="0"/>
        <w:jc w:val="both"/>
      </w:pPr>
      <w:r>
        <w:rPr>
          <w:rFonts w:ascii="Times New Roman"/>
          <w:b w:val="false"/>
          <w:i w:val="false"/>
          <w:color w:val="000000"/>
          <w:sz w:val="28"/>
        </w:rPr>
        <w:t>
      *Аталған бюджеттік бағдарлама 2012 жылғы 1 қаңтардан бастап 001 «Экономика және сауда саясатын, мемлекеттік жоспарлау басқару жүйесін қалыптастыру және дамыту жөніндегі қызметтер» бюджеттік бағдарламасының 102 «Экономика, сауда және мемлекеттік басқару саласында қолданбалы зерттеулер жүргізу бойынша қызметтер» кіші бағдарламасы шеңберінде орындалады.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2"/>
        <w:gridCol w:w="2312"/>
        <w:gridCol w:w="1207"/>
        <w:gridCol w:w="1362"/>
        <w:gridCol w:w="1097"/>
        <w:gridCol w:w="915"/>
        <w:gridCol w:w="1053"/>
        <w:gridCol w:w="920"/>
        <w:gridCol w:w="1186"/>
        <w:gridCol w:w="796"/>
      </w:tblGrid>
      <w:tr>
        <w:trPr>
          <w:trHeight w:val="27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«Шетелдердегi сауда өкiлдiктерiнiң қызметiн қамтамасыз ету»*</w:t>
            </w:r>
          </w:p>
        </w:tc>
      </w:tr>
      <w:tr>
        <w:trPr>
          <w:trHeight w:val="30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тауарларды экспортқа шығару үшiн сауда өкiлдiктерiнiң қызметтерiн қамтамасыз ету</w:t>
            </w:r>
          </w:p>
        </w:tc>
      </w:tr>
      <w:tr>
        <w:trPr>
          <w:trHeight w:val="300" w:hRule="atLeast"/>
        </w:trPr>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өкілеттіліктерді және олардан туындайтын мемлекеттік қызметтерді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p>
            <w:pPr>
              <w:spacing w:after="20"/>
              <w:ind w:left="20"/>
              <w:jc w:val="both"/>
            </w:pPr>
            <w:r>
              <w:rPr>
                <w:rFonts w:ascii="Times New Roman"/>
                <w:b w:val="false"/>
                <w:i w:val="false"/>
                <w:color w:val="000000"/>
                <w:sz w:val="20"/>
              </w:rPr>
              <w:t>(жоспар)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r>
              <w:br/>
            </w:r>
            <w:r>
              <w:rPr>
                <w:rFonts w:ascii="Times New Roman"/>
                <w:b w:val="false"/>
                <w:i w:val="false"/>
                <w:color w:val="000000"/>
                <w:sz w:val="20"/>
              </w:rPr>
              <w:t>
Қазақстан экономикасына инвестиция және осы заманғы технологияларды тарту бойынша конференцияларды ұйымдастыру және өткiзу</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конференциялар саны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мен Ресей арасындағы сауда-экономикалық ынтымақтастық мәселелерi бойынша халықаралық форумдарға, конференцияларға, дөңгелек үстелдерге қатысу</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саны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мен Ресей Федерациясы кәсiпкерлерiнiң коммерциялық ұсыныстарымен жұмыс, келiсiмшарттарды жасасу кезiнде көмек көрсету.</w:t>
            </w:r>
          </w:p>
          <w:p>
            <w:pPr>
              <w:spacing w:after="20"/>
              <w:ind w:left="20"/>
              <w:jc w:val="both"/>
            </w:pPr>
            <w:r>
              <w:rPr>
                <w:rFonts w:ascii="Times New Roman"/>
                <w:b w:val="false"/>
                <w:i w:val="false"/>
                <w:color w:val="000000"/>
                <w:sz w:val="20"/>
              </w:rPr>
              <w:t>Сауда-экономикалық ынтымақтастықты орнатудың әртүрлi мәселелерi, келiссөздер жүргiзу бойынша сыртқы сауда қызметiнiң қазақстандық және ресейлiк қатысушылары үшiн консультациялар өткiзу.</w:t>
            </w:r>
          </w:p>
          <w:p>
            <w:pPr>
              <w:spacing w:after="20"/>
              <w:ind w:left="20"/>
              <w:jc w:val="both"/>
            </w:pPr>
            <w:r>
              <w:rPr>
                <w:rFonts w:ascii="Times New Roman"/>
                <w:b w:val="false"/>
                <w:i w:val="false"/>
                <w:color w:val="000000"/>
                <w:sz w:val="20"/>
              </w:rPr>
              <w:t>Ресей Федерациясының Сауда-өнеркәсiптiк палатасымен, ресейлiк нарықта қазақстандық тауарларды экспорттық жылжыту бойынша қауымдастықтармен және ритейлорлармен жұмыс</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қарастырылған коммерциялық ұсыныстар мен өткiзiлген консультациялар саны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p>
            <w:pPr>
              <w:spacing w:after="20"/>
              <w:ind w:left="20"/>
              <w:jc w:val="both"/>
            </w:pPr>
            <w:r>
              <w:rPr>
                <w:rFonts w:ascii="Times New Roman"/>
                <w:b w:val="false"/>
                <w:i w:val="false"/>
                <w:color w:val="000000"/>
                <w:sz w:val="20"/>
              </w:rPr>
              <w:t>Ресей Федерациясындағы қазақстандық өнiм экспортының өсiмi (мұнаймен және газбен жабдықтау көлемiн ескермегенде)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p>
            <w:pPr>
              <w:spacing w:after="20"/>
              <w:ind w:left="20"/>
              <w:jc w:val="both"/>
            </w:pPr>
            <w:r>
              <w:rPr>
                <w:rFonts w:ascii="Times New Roman"/>
                <w:b w:val="false"/>
                <w:i w:val="false"/>
                <w:color w:val="000000"/>
                <w:sz w:val="20"/>
              </w:rPr>
              <w:t>Қазақстан мен Ресей арасындағы тауар айналымының өсу қарқыны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p>
            <w:pPr>
              <w:spacing w:after="20"/>
              <w:ind w:left="20"/>
              <w:jc w:val="both"/>
            </w:pPr>
            <w:r>
              <w:rPr>
                <w:rFonts w:ascii="Times New Roman"/>
                <w:b w:val="false"/>
                <w:i w:val="false"/>
                <w:color w:val="000000"/>
                <w:sz w:val="20"/>
              </w:rPr>
              <w:t>Ресей Федерациясындағы Қазақстан Республикасының Сауда өкiлдiгi туралы ережеге және Сауда өкiлдiгiнiң тиiстi жылға арналған жұмыс жоспарына сәйкес функциялар мен мiндеттердi уақтылы орындау</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санның бiр бiрлiгiн ұстауға жұмсалатын орташа шығындар</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237 404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13"/>
    <w:p>
      <w:pPr>
        <w:spacing w:after="0"/>
        <w:ind w:left="0"/>
        <w:jc w:val="both"/>
      </w:pPr>
      <w:r>
        <w:rPr>
          <w:rFonts w:ascii="Times New Roman"/>
          <w:b w:val="false"/>
          <w:i w:val="false"/>
          <w:color w:val="000000"/>
          <w:sz w:val="28"/>
        </w:rPr>
        <w:t>
      *Аталған бюджеттік бағдарлама 2012 жылғы 1 қаңтардан бастап 029 «Сауда саясатын жүзеге асыру бойынша қызметтер» бюджеттік бағдарламасы шеңберінде орындалатын болады.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7"/>
        <w:gridCol w:w="2253"/>
        <w:gridCol w:w="1225"/>
        <w:gridCol w:w="1269"/>
        <w:gridCol w:w="1117"/>
        <w:gridCol w:w="1157"/>
        <w:gridCol w:w="987"/>
        <w:gridCol w:w="923"/>
        <w:gridCol w:w="988"/>
        <w:gridCol w:w="924"/>
      </w:tblGrid>
      <w:tr>
        <w:trPr>
          <w:trHeight w:val="12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«Қазақстан Республикасының егемен кредиттік рейтингін қайта қарау мәселелері бойынша халықаралық рейтингтік агенттіктерімен өзара іс-қимыл»</w:t>
            </w:r>
          </w:p>
        </w:tc>
      </w:tr>
      <w:tr>
        <w:trPr>
          <w:trHeight w:val="12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егемен кредиттік рейтингін беру бойынша қызметтер көрсету үшін халықаралық рейтингтік агенттіктерге ақы төлеуді жүзеге асыру</w:t>
            </w:r>
          </w:p>
        </w:tc>
      </w:tr>
      <w:tr>
        <w:trPr>
          <w:trHeight w:val="120" w:hRule="atLeast"/>
        </w:trPr>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өкілеттіліктерді және олардан туындайтын мемлекеттік қызметтерді жүзеге асыру</w:t>
            </w:r>
          </w:p>
        </w:tc>
      </w:tr>
      <w:tr>
        <w:trPr>
          <w:trHeight w:val="120"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20"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1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1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шаралары:</w:t>
            </w:r>
            <w:r>
              <w:br/>
            </w:r>
            <w:r>
              <w:rPr>
                <w:rFonts w:ascii="Times New Roman"/>
                <w:b w:val="false"/>
                <w:i w:val="false"/>
                <w:color w:val="000000"/>
                <w:sz w:val="20"/>
              </w:rPr>
              <w:t>
Standard&amp;Poor's, Fitch және Moody's халықаралық рейтингтік агенттіктері талдаушыларының жыл сайынғы сапарларын ұйымдастыру. Рейтингтік агенттіктердің Қазақстан Республикасының егеменді кредиттік рейтингтеріне мониторинг және бақылау жасауы (қайта қарау, сақтау)</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53 790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31 220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31 140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көрсеткiштерi</w:t>
            </w:r>
            <w:r>
              <w:br/>
            </w:r>
            <w:r>
              <w:rPr>
                <w:rFonts w:ascii="Times New Roman"/>
                <w:b w:val="false"/>
                <w:i w:val="false"/>
                <w:color w:val="000000"/>
                <w:sz w:val="20"/>
              </w:rPr>
              <w:t>
Қазақстан Республикасының егеменді кредиттік рейтингін қайта қарау немесе растау мақсатымен Standard&amp;Poor's, Fitch и Moody's халықаралық рейтинг агенттiктерi талдаушыларының жыл сайынғы ұйымдастырылған сапарларының саны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r>
              <w:br/>
            </w:r>
            <w:r>
              <w:rPr>
                <w:rFonts w:ascii="Times New Roman"/>
                <w:b w:val="false"/>
                <w:i w:val="false"/>
                <w:color w:val="000000"/>
                <w:sz w:val="20"/>
              </w:rPr>
              <w:t>
«Инвестициялық санат» деңгейінде елдің егеменді кредиттік рейтингтерін сақтау</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Елдің егемен кредиттік рейтингін растау немесе өзгерудің негіздемесімен рейтингтік агенттіктерден есептер және/немесе баспасөз-релиздерін алу</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немесе баспасөз-релизі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r>
              <w:br/>
            </w:r>
            <w:r>
              <w:rPr>
                <w:rFonts w:ascii="Times New Roman"/>
                <w:b w:val="false"/>
                <w:i w:val="false"/>
                <w:color w:val="000000"/>
                <w:sz w:val="20"/>
              </w:rPr>
              <w:t>
Халықаралық рейтинг агенттiктерi бойынша жарналар сомасы, оның ішінде:</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53 790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31 220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31 140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Standard&amp;Poor`s</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Moody`s</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16 050</w:t>
            </w:r>
          </w:p>
          <w:p>
            <w:pPr>
              <w:spacing w:after="20"/>
              <w:ind w:left="20"/>
              <w:jc w:val="both"/>
            </w:pPr>
            <w:r>
              <w:rPr>
                <w:rFonts w:ascii="Times New Roman"/>
                <w:b w:val="false"/>
                <w:i w:val="false"/>
                <w:color w:val="000000"/>
                <w:sz w:val="20"/>
              </w:rPr>
              <w:t>(оның ішінде 2010 жылға – 7800, 2011 жылға -8250)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Fitch</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30 240</w:t>
            </w:r>
          </w:p>
          <w:p>
            <w:pPr>
              <w:spacing w:after="20"/>
              <w:ind w:left="20"/>
              <w:jc w:val="both"/>
            </w:pPr>
            <w:r>
              <w:rPr>
                <w:rFonts w:ascii="Times New Roman"/>
                <w:b w:val="false"/>
                <w:i w:val="false"/>
                <w:color w:val="000000"/>
                <w:sz w:val="20"/>
              </w:rPr>
              <w:t>(оның ішінде 2010 жылға – 15600, 2011 жылға - 14640)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53 790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31 220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31 140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6"/>
        <w:gridCol w:w="2652"/>
        <w:gridCol w:w="1267"/>
        <w:gridCol w:w="1209"/>
        <w:gridCol w:w="1135"/>
        <w:gridCol w:w="970"/>
        <w:gridCol w:w="1050"/>
        <w:gridCol w:w="990"/>
        <w:gridCol w:w="1010"/>
        <w:gridCol w:w="951"/>
      </w:tblGrid>
      <w:tr>
        <w:trPr>
          <w:trHeight w:val="27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«Халықаралық ұйымдармен бірлесіп жүзеге асырылатын жобаларды зерттеулерді іске асыруды қамтамасыз ету»</w:t>
            </w:r>
            <w:r>
              <w:br/>
            </w:r>
            <w:r>
              <w:rPr>
                <w:rFonts w:ascii="Times New Roman"/>
                <w:b w:val="false"/>
                <w:i w:val="false"/>
                <w:color w:val="000000"/>
                <w:sz w:val="20"/>
              </w:rPr>
              <w:t>
006 «Республикалық бюджеттен грантты бірлесіп қаржыландыру есебінен»</w:t>
            </w:r>
            <w:r>
              <w:br/>
            </w:r>
            <w:r>
              <w:rPr>
                <w:rFonts w:ascii="Times New Roman"/>
                <w:b w:val="false"/>
                <w:i w:val="false"/>
                <w:color w:val="000000"/>
                <w:sz w:val="20"/>
              </w:rPr>
              <w:t>
018 «Грант есебінен»</w:t>
            </w:r>
          </w:p>
        </w:tc>
      </w:tr>
      <w:tr>
        <w:trPr>
          <w:trHeight w:val="30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мен Халықаралық қайта құру және даму банкі арасындағы Бірлескен экономикалық зерттеулер бағдарламасын, Қазақстан Республикасының Үкіметі мен Америка Құрама Штаттарының Үкіметі арасындағы экономикалық даму бойынша қазақстан-американдық бағдарламасын іске асыру</w:t>
            </w:r>
          </w:p>
        </w:tc>
      </w:tr>
      <w:tr>
        <w:trPr>
          <w:trHeight w:val="300" w:hRule="atLeast"/>
        </w:trPr>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өкілеттіліктерді және олардан туындайтын мемлекеттік қызметтерді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 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1 050 </w:t>
            </w:r>
          </w:p>
          <w:p>
            <w:pPr>
              <w:spacing w:after="20"/>
              <w:ind w:left="20"/>
              <w:jc w:val="both"/>
            </w:pPr>
            <w:r>
              <w:rPr>
                <w:rFonts w:ascii="Times New Roman"/>
                <w:b w:val="false"/>
                <w:i w:val="false"/>
                <w:color w:val="000000"/>
                <w:sz w:val="20"/>
              </w:rPr>
              <w:t>000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1 298 </w:t>
            </w:r>
          </w:p>
          <w:p>
            <w:pPr>
              <w:spacing w:after="20"/>
              <w:ind w:left="20"/>
              <w:jc w:val="both"/>
            </w:pPr>
            <w:r>
              <w:rPr>
                <w:rFonts w:ascii="Times New Roman"/>
                <w:b w:val="false"/>
                <w:i w:val="false"/>
                <w:color w:val="000000"/>
                <w:sz w:val="20"/>
              </w:rPr>
              <w:t>250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1 581 </w:t>
            </w:r>
          </w:p>
          <w:p>
            <w:pPr>
              <w:spacing w:after="20"/>
              <w:ind w:left="20"/>
              <w:jc w:val="both"/>
            </w:pPr>
            <w:r>
              <w:rPr>
                <w:rFonts w:ascii="Times New Roman"/>
                <w:b w:val="false"/>
                <w:i w:val="false"/>
                <w:color w:val="000000"/>
                <w:sz w:val="20"/>
              </w:rPr>
              <w:t>093,0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1 530 </w:t>
            </w:r>
          </w:p>
          <w:p>
            <w:pPr>
              <w:spacing w:after="20"/>
              <w:ind w:left="20"/>
              <w:jc w:val="both"/>
            </w:pPr>
            <w:r>
              <w:rPr>
                <w:rFonts w:ascii="Times New Roman"/>
                <w:b w:val="false"/>
                <w:i w:val="false"/>
                <w:color w:val="000000"/>
                <w:sz w:val="20"/>
              </w:rPr>
              <w:t>731,0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1 188 </w:t>
            </w:r>
          </w:p>
          <w:p>
            <w:pPr>
              <w:spacing w:after="20"/>
              <w:ind w:left="20"/>
              <w:jc w:val="both"/>
            </w:pPr>
            <w:r>
              <w:rPr>
                <w:rFonts w:ascii="Times New Roman"/>
                <w:b w:val="false"/>
                <w:i w:val="false"/>
                <w:color w:val="000000"/>
                <w:sz w:val="20"/>
              </w:rPr>
              <w:t>331,0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ЮСАИД-пен бірге бизнес ортаны жақсарту, экономикалық реформалар арқылы бәсекеге қабілеттілікті жоғарылату, сауданы ырықтандыру мен кедендік реформа және т.б. салаларда зерттеулер жүргізу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p>
            <w:pPr>
              <w:spacing w:after="20"/>
              <w:ind w:left="20"/>
              <w:jc w:val="both"/>
            </w:pPr>
            <w:r>
              <w:rPr>
                <w:rFonts w:ascii="Times New Roman"/>
                <w:b w:val="false"/>
                <w:i w:val="false"/>
                <w:color w:val="000000"/>
                <w:sz w:val="20"/>
              </w:rPr>
              <w:t>000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p>
            <w:pPr>
              <w:spacing w:after="20"/>
              <w:ind w:left="20"/>
              <w:jc w:val="both"/>
            </w:pPr>
            <w:r>
              <w:rPr>
                <w:rFonts w:ascii="Times New Roman"/>
                <w:b w:val="false"/>
                <w:i w:val="false"/>
                <w:color w:val="000000"/>
                <w:sz w:val="20"/>
              </w:rPr>
              <w:t>000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Дүниежүзілік банкпен бірлесіп экономикалық зерттеулер жүргізу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623 250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473 250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345 750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Азия Даму Банкімен (АДБ) бірлесіп білім және озық тәжірибемен алмасуды жүзеге асыру, зерттеулер жүргізу, экспресс бағалау, ҚР Үкіметі үшін басымды салаларда технология және ноу-хау беру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Еуропа Қайта Құру және Даму Банкімен (ЕҚҚДБ) бірлесіп ҚР Үкіметіне көлік және логистиканы қоса алғанда, инфрақұрылым, пошта және муниципалды қызметтер, энергетика, телекоммуникация сияқты экономика салаларында іс-шараларды іске асыру және консультациялық қызметтер көрсету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ЕҚҚДБ-мен бірлесіп BAS іскерлік консультациялық қызметтер бағдарламасын іске асыру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232 843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234 981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238 331</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xml:space="preserve">
Халықаралық ұйымдармен бірлесіп жүзеге асырылатын зерттеулер мен жобалар саны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саны, кем дегенде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Зерттеулер нәтижелерінің қолданылуы*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санынан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Экономикалық даму бойынша Қазақстан-Америка бағдарламасы, Қазақстан Республикасының Үкіметі мен Дүниежүзілік Банктің Бірлескен экономикалық зерттеулер бағдарламасы шеңберінде қабылданбаған есептердің саны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саны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 мен АДБ арасындағы білім және тәжірибе алмасу бойынша бағдарламасының шеңберінде қабылданбаған есептер саны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саны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 мен ЕҚҚДБ арасындағы техникалық ынтымақтастық бағдарламасының шеңберінде қабылданбаған есептер саны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саны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Экономикалық даму бойынша Қазақстан-Американ бағдарламасы шеңберінде Қазақстан Республикасының үлесі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даму бойынша Қазақстан-Американ бағдарламасы шеңберінде ЮСАИД-дың үлесі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мен Дүниежүзілік Банктің бірлескен экономикалық зерттеулері бағдарламасы шеңберіндегі Қазақстан Республикасының үлесі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мен Дүниежүзілік Банктің Бірлескен экономикалық зерттеулер бағдарламасы шеңберіндегі Дүниежүзілік Банктің үлесі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 мен АДБ арасындағы білім және тәжірибе алмасу бойынша бағдарламасының шеңберінде Қазақстан Республикасының үлесі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 мен АДБ арасындағы білім және тәжірибе алмасу бойынша бағдарламасының шеңберінде АДБ үлесі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 мен ЕҚҚДБ арасындағы техникалық ынтымақтастық бағдарламасының шеңберінде Қазақстан Республикасының үлесі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 мен ЕҚҚДБ арасындағы техникалық ынтымақтастық бағдарламасының шеңберінде ЕҚҚДБ үлесі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және ЕҚҚДБ BAS арасындағы іскерлік консультациялық қызметтер бағдарламасының шеңберінде Қазақстан Республикасының үлесі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және ЕҚҚДБ BAS арасындағы іскерлік консультациялық қызметтер бағдарламасының шеңберінде ЕҚҚДБ үлесі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2 405 </w:t>
            </w:r>
          </w:p>
          <w:p>
            <w:pPr>
              <w:spacing w:after="20"/>
              <w:ind w:left="20"/>
              <w:jc w:val="both"/>
            </w:pPr>
            <w:r>
              <w:rPr>
                <w:rFonts w:ascii="Times New Roman"/>
                <w:b w:val="false"/>
                <w:i w:val="false"/>
                <w:color w:val="000000"/>
                <w:sz w:val="20"/>
              </w:rPr>
              <w:t>014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p>
            <w:pPr>
              <w:spacing w:after="20"/>
              <w:ind w:left="20"/>
              <w:jc w:val="both"/>
            </w:pPr>
            <w:r>
              <w:rPr>
                <w:rFonts w:ascii="Times New Roman"/>
                <w:b w:val="false"/>
                <w:i w:val="false"/>
                <w:color w:val="000000"/>
                <w:sz w:val="20"/>
              </w:rPr>
              <w:t>500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1 050 </w:t>
            </w:r>
          </w:p>
          <w:p>
            <w:pPr>
              <w:spacing w:after="20"/>
              <w:ind w:left="20"/>
              <w:jc w:val="both"/>
            </w:pPr>
            <w:r>
              <w:rPr>
                <w:rFonts w:ascii="Times New Roman"/>
                <w:b w:val="false"/>
                <w:i w:val="false"/>
                <w:color w:val="000000"/>
                <w:sz w:val="20"/>
              </w:rPr>
              <w:t>000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1 298 250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1 581 093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1 530 </w:t>
            </w:r>
          </w:p>
          <w:p>
            <w:pPr>
              <w:spacing w:after="20"/>
              <w:ind w:left="20"/>
              <w:jc w:val="both"/>
            </w:pPr>
            <w:r>
              <w:rPr>
                <w:rFonts w:ascii="Times New Roman"/>
                <w:b w:val="false"/>
                <w:i w:val="false"/>
                <w:color w:val="000000"/>
                <w:sz w:val="20"/>
              </w:rPr>
              <w:t>731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1 188 </w:t>
            </w:r>
          </w:p>
          <w:p>
            <w:pPr>
              <w:spacing w:after="20"/>
              <w:ind w:left="20"/>
              <w:jc w:val="both"/>
            </w:pPr>
            <w:r>
              <w:rPr>
                <w:rFonts w:ascii="Times New Roman"/>
                <w:b w:val="false"/>
                <w:i w:val="false"/>
                <w:color w:val="000000"/>
                <w:sz w:val="20"/>
              </w:rPr>
              <w:t>331</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1 484 601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540 750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726 750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975 000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1 006 064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917 499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672 592</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920 413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315 750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323 250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323 250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575 029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613 232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515 739</w:t>
            </w:r>
          </w:p>
        </w:tc>
      </w:tr>
    </w:tbl>
    <w:bookmarkStart w:name="z28" w:id="14"/>
    <w:p>
      <w:pPr>
        <w:spacing w:after="0"/>
        <w:ind w:left="0"/>
        <w:jc w:val="both"/>
      </w:pPr>
      <w:r>
        <w:rPr>
          <w:rFonts w:ascii="Times New Roman"/>
          <w:b w:val="false"/>
          <w:i w:val="false"/>
          <w:color w:val="000000"/>
          <w:sz w:val="28"/>
        </w:rPr>
        <w:t>
      *Түпкілікті нәтиже көрсеткіштеріне зерттеулер нәтижелерінің қолданылуын бағалау арқылы қол жеткізіледі. Кейбір іс-шараларды жобалар аяқталуы бойынша бағалау мүмкіндігі барлығын, ал олардың кейбірін өз ерекшелігіне орай келесі жылдары қолдануға болатындығын ескеріп, болжамды түпкілікті нәтижелер көрсеткіштері келесі нысанда жоспарланған: 2012 ж. – 70%, 2013 ж. –67,5%, 2014 ж. –67,5%, 2015 ж. - 70%.</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1"/>
        <w:gridCol w:w="2251"/>
        <w:gridCol w:w="1283"/>
        <w:gridCol w:w="1132"/>
        <w:gridCol w:w="1089"/>
        <w:gridCol w:w="970"/>
        <w:gridCol w:w="1010"/>
        <w:gridCol w:w="1016"/>
        <w:gridCol w:w="1061"/>
        <w:gridCol w:w="1127"/>
      </w:tblGrid>
      <w:tr>
        <w:trPr>
          <w:trHeight w:val="285"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«Өңірлердің бәсекеге қабілеттілігін арттыру және мемлекеттік басқаруды жетілдіру»</w:t>
            </w:r>
            <w:r>
              <w:br/>
            </w:r>
            <w:r>
              <w:rPr>
                <w:rFonts w:ascii="Times New Roman"/>
                <w:b w:val="false"/>
                <w:i w:val="false"/>
                <w:color w:val="000000"/>
                <w:sz w:val="20"/>
              </w:rPr>
              <w:t>
006 «Республикалық бюджеттен бірлесіп қаржыландыру есебінде»</w:t>
            </w:r>
            <w:r>
              <w:br/>
            </w:r>
            <w:r>
              <w:rPr>
                <w:rFonts w:ascii="Times New Roman"/>
                <w:b w:val="false"/>
                <w:i w:val="false"/>
                <w:color w:val="000000"/>
                <w:sz w:val="20"/>
              </w:rPr>
              <w:t>
018 «Грант есебінде»</w:t>
            </w:r>
          </w:p>
        </w:tc>
      </w:tr>
      <w:tr>
        <w:trPr>
          <w:trHeight w:val="30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инвестицияларын тарту арқылы өңірлердің бәсекеге қабілеттілігін арттыру мен шағын және орта бизнестің дамуын қолдау </w:t>
            </w:r>
          </w:p>
        </w:tc>
      </w:tr>
      <w:tr>
        <w:trPr>
          <w:trHeight w:val="30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әдісіне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жоспарлауға инновациялық тәсілдерді енгізу арқылы өңірдің бәсекеге қабілеттілігін арттыру және халыққа әлеуметтік көмек көрсету (Семей өңірінің үлгісінде):</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w:t>
            </w:r>
          </w:p>
          <w:p>
            <w:pPr>
              <w:spacing w:after="20"/>
              <w:ind w:left="20"/>
              <w:jc w:val="both"/>
            </w:pPr>
            <w:r>
              <w:rPr>
                <w:rFonts w:ascii="Times New Roman"/>
                <w:b w:val="false"/>
                <w:i w:val="false"/>
                <w:color w:val="000000"/>
                <w:sz w:val="20"/>
              </w:rPr>
              <w:t>49913</w:t>
            </w:r>
          </w:p>
          <w:p>
            <w:pPr>
              <w:spacing w:after="20"/>
              <w:ind w:left="20"/>
              <w:jc w:val="both"/>
            </w:pPr>
            <w:r>
              <w:rPr>
                <w:rFonts w:ascii="Times New Roman"/>
                <w:b w:val="false"/>
                <w:i w:val="false"/>
                <w:color w:val="000000"/>
                <w:sz w:val="20"/>
              </w:rPr>
              <w:t>РБ:</w:t>
            </w:r>
          </w:p>
          <w:p>
            <w:pPr>
              <w:spacing w:after="20"/>
              <w:ind w:left="20"/>
              <w:jc w:val="both"/>
            </w:pPr>
            <w:r>
              <w:rPr>
                <w:rFonts w:ascii="Times New Roman"/>
                <w:b w:val="false"/>
                <w:i w:val="false"/>
                <w:color w:val="000000"/>
                <w:sz w:val="20"/>
              </w:rPr>
              <w:t>291259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w:t>
            </w:r>
          </w:p>
          <w:p>
            <w:pPr>
              <w:spacing w:after="20"/>
              <w:ind w:left="20"/>
              <w:jc w:val="both"/>
            </w:pPr>
            <w:r>
              <w:rPr>
                <w:rFonts w:ascii="Times New Roman"/>
                <w:b w:val="false"/>
                <w:i w:val="false"/>
                <w:color w:val="000000"/>
                <w:sz w:val="20"/>
              </w:rPr>
              <w:t>49913</w:t>
            </w:r>
          </w:p>
          <w:p>
            <w:pPr>
              <w:spacing w:after="20"/>
              <w:ind w:left="20"/>
              <w:jc w:val="both"/>
            </w:pPr>
            <w:r>
              <w:rPr>
                <w:rFonts w:ascii="Times New Roman"/>
                <w:b w:val="false"/>
                <w:i w:val="false"/>
                <w:color w:val="000000"/>
                <w:sz w:val="20"/>
              </w:rPr>
              <w:t>РБ:</w:t>
            </w:r>
          </w:p>
          <w:p>
            <w:pPr>
              <w:spacing w:after="20"/>
              <w:ind w:left="20"/>
              <w:jc w:val="both"/>
            </w:pPr>
            <w:r>
              <w:rPr>
                <w:rFonts w:ascii="Times New Roman"/>
                <w:b w:val="false"/>
                <w:i w:val="false"/>
                <w:color w:val="000000"/>
                <w:sz w:val="20"/>
              </w:rPr>
              <w:t>292379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w:t>
            </w:r>
          </w:p>
          <w:p>
            <w:pPr>
              <w:spacing w:after="20"/>
              <w:ind w:left="20"/>
              <w:jc w:val="both"/>
            </w:pPr>
            <w:r>
              <w:rPr>
                <w:rFonts w:ascii="Times New Roman"/>
                <w:b w:val="false"/>
                <w:i w:val="false"/>
                <w:color w:val="000000"/>
                <w:sz w:val="20"/>
              </w:rPr>
              <w:t>49913</w:t>
            </w:r>
          </w:p>
          <w:p>
            <w:pPr>
              <w:spacing w:after="20"/>
              <w:ind w:left="20"/>
              <w:jc w:val="both"/>
            </w:pPr>
            <w:r>
              <w:rPr>
                <w:rFonts w:ascii="Times New Roman"/>
                <w:b w:val="false"/>
                <w:i w:val="false"/>
                <w:color w:val="000000"/>
                <w:sz w:val="20"/>
              </w:rPr>
              <w:t>РБ:</w:t>
            </w:r>
          </w:p>
          <w:p>
            <w:pPr>
              <w:spacing w:after="20"/>
              <w:ind w:left="20"/>
              <w:jc w:val="both"/>
            </w:pPr>
            <w:r>
              <w:rPr>
                <w:rFonts w:ascii="Times New Roman"/>
                <w:b w:val="false"/>
                <w:i w:val="false"/>
                <w:color w:val="000000"/>
                <w:sz w:val="20"/>
              </w:rPr>
              <w:t>276188</w:t>
            </w:r>
          </w:p>
        </w:tc>
      </w:tr>
      <w:tr>
        <w:trPr>
          <w:trHeight w:val="21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Жергілікті билікті халықтың осал топтарының мұқтаждықтарын қанағаттандыру үшін бюджет қаражатын тиімдірек жоспарлауға және пайдалануға мүмкіндік беретін білім мен дағдыларға үйрету (ЮНИСЕФ, ЮНФПА, ПРООН)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71 250,0</w:t>
            </w:r>
          </w:p>
          <w:p>
            <w:pPr>
              <w:spacing w:after="20"/>
              <w:ind w:left="20"/>
              <w:jc w:val="both"/>
            </w:pPr>
            <w:r>
              <w:rPr>
                <w:rFonts w:ascii="Times New Roman"/>
                <w:b w:val="false"/>
                <w:i w:val="false"/>
                <w:color w:val="000000"/>
                <w:sz w:val="20"/>
              </w:rPr>
              <w:t>(ЮНИСЕФ 3 750,0)</w:t>
            </w:r>
          </w:p>
          <w:p>
            <w:pPr>
              <w:spacing w:after="20"/>
              <w:ind w:left="20"/>
              <w:jc w:val="both"/>
            </w:pPr>
            <w:r>
              <w:rPr>
                <w:rFonts w:ascii="Times New Roman"/>
                <w:b w:val="false"/>
                <w:i w:val="false"/>
                <w:color w:val="000000"/>
                <w:sz w:val="20"/>
              </w:rPr>
              <w:t>(РБ 67 500,0)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33 750,0</w:t>
            </w:r>
          </w:p>
          <w:p>
            <w:pPr>
              <w:spacing w:after="20"/>
              <w:ind w:left="20"/>
              <w:jc w:val="both"/>
            </w:pPr>
            <w:r>
              <w:rPr>
                <w:rFonts w:ascii="Times New Roman"/>
                <w:b w:val="false"/>
                <w:i w:val="false"/>
                <w:color w:val="000000"/>
                <w:sz w:val="20"/>
              </w:rPr>
              <w:t>(ЮНИС</w:t>
            </w:r>
          </w:p>
          <w:p>
            <w:pPr>
              <w:spacing w:after="20"/>
              <w:ind w:left="20"/>
              <w:jc w:val="both"/>
            </w:pPr>
            <w:r>
              <w:rPr>
                <w:rFonts w:ascii="Times New Roman"/>
                <w:b w:val="false"/>
                <w:i w:val="false"/>
                <w:color w:val="000000"/>
                <w:sz w:val="20"/>
              </w:rPr>
              <w:t>ЕФ 1 500,0)</w:t>
            </w:r>
          </w:p>
          <w:p>
            <w:pPr>
              <w:spacing w:after="20"/>
              <w:ind w:left="20"/>
              <w:jc w:val="both"/>
            </w:pPr>
            <w:r>
              <w:rPr>
                <w:rFonts w:ascii="Times New Roman"/>
                <w:b w:val="false"/>
                <w:i w:val="false"/>
                <w:color w:val="000000"/>
                <w:sz w:val="20"/>
              </w:rPr>
              <w:t>(РБ 32 250,0)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15 750,0</w:t>
            </w:r>
          </w:p>
          <w:p>
            <w:pPr>
              <w:spacing w:after="20"/>
              <w:ind w:left="20"/>
              <w:jc w:val="both"/>
            </w:pPr>
            <w:r>
              <w:rPr>
                <w:rFonts w:ascii="Times New Roman"/>
                <w:b w:val="false"/>
                <w:i w:val="false"/>
                <w:color w:val="000000"/>
                <w:sz w:val="20"/>
              </w:rPr>
              <w:t>(ЮНИСЕФ 1 500,0)</w:t>
            </w:r>
          </w:p>
          <w:p>
            <w:pPr>
              <w:spacing w:after="20"/>
              <w:ind w:left="20"/>
              <w:jc w:val="both"/>
            </w:pPr>
            <w:r>
              <w:rPr>
                <w:rFonts w:ascii="Times New Roman"/>
                <w:b w:val="false"/>
                <w:i w:val="false"/>
                <w:color w:val="000000"/>
                <w:sz w:val="20"/>
              </w:rPr>
              <w:t>(РБ 14 250,0)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13 650,0</w:t>
            </w:r>
          </w:p>
          <w:p>
            <w:pPr>
              <w:spacing w:after="20"/>
              <w:ind w:left="20"/>
              <w:jc w:val="both"/>
            </w:pPr>
            <w:r>
              <w:rPr>
                <w:rFonts w:ascii="Times New Roman"/>
                <w:b w:val="false"/>
                <w:i w:val="false"/>
                <w:color w:val="000000"/>
                <w:sz w:val="20"/>
              </w:rPr>
              <w:t>(ЮНИСЕФ 1 650,0)</w:t>
            </w:r>
          </w:p>
          <w:p>
            <w:pPr>
              <w:spacing w:after="20"/>
              <w:ind w:left="20"/>
              <w:jc w:val="both"/>
            </w:pPr>
            <w:r>
              <w:rPr>
                <w:rFonts w:ascii="Times New Roman"/>
                <w:b w:val="false"/>
                <w:i w:val="false"/>
                <w:color w:val="000000"/>
                <w:sz w:val="20"/>
              </w:rPr>
              <w:t>(ЮНПФА 3 000,0)</w:t>
            </w:r>
          </w:p>
          <w:p>
            <w:pPr>
              <w:spacing w:after="20"/>
              <w:ind w:left="20"/>
              <w:jc w:val="both"/>
            </w:pPr>
            <w:r>
              <w:rPr>
                <w:rFonts w:ascii="Times New Roman"/>
                <w:b w:val="false"/>
                <w:i w:val="false"/>
                <w:color w:val="000000"/>
                <w:sz w:val="20"/>
              </w:rPr>
              <w:t>(РБ 9 000,0)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p>
            <w:pPr>
              <w:spacing w:after="20"/>
              <w:ind w:left="20"/>
              <w:jc w:val="both"/>
            </w:pPr>
            <w:r>
              <w:rPr>
                <w:rFonts w:ascii="Times New Roman"/>
                <w:b w:val="false"/>
                <w:i w:val="false"/>
                <w:color w:val="000000"/>
                <w:sz w:val="20"/>
              </w:rPr>
              <w:t>(ЮНИСЕФ 3000,0)</w:t>
            </w:r>
          </w:p>
          <w:p>
            <w:pPr>
              <w:spacing w:after="20"/>
              <w:ind w:left="20"/>
              <w:jc w:val="both"/>
            </w:pPr>
            <w:r>
              <w:rPr>
                <w:rFonts w:ascii="Times New Roman"/>
                <w:b w:val="false"/>
                <w:i w:val="false"/>
                <w:color w:val="000000"/>
                <w:sz w:val="20"/>
              </w:rPr>
              <w:t>(РБ 3000)</w:t>
            </w:r>
          </w:p>
        </w:tc>
      </w:tr>
      <w:tr>
        <w:trPr>
          <w:trHeight w:val="18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Балалар мен отбасыларды жергілікті деңгейде қорғау үлгісін енгізіп, жүзеге асыру (ЮНИСЕФ)</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28 500,0</w:t>
            </w:r>
          </w:p>
          <w:p>
            <w:pPr>
              <w:spacing w:after="20"/>
              <w:ind w:left="20"/>
              <w:jc w:val="both"/>
            </w:pPr>
            <w:r>
              <w:rPr>
                <w:rFonts w:ascii="Times New Roman"/>
                <w:b w:val="false"/>
                <w:i w:val="false"/>
                <w:color w:val="000000"/>
                <w:sz w:val="20"/>
              </w:rPr>
              <w:t>(ЮНИСЕФ 1 650,0)</w:t>
            </w:r>
          </w:p>
          <w:p>
            <w:pPr>
              <w:spacing w:after="20"/>
              <w:ind w:left="20"/>
              <w:jc w:val="both"/>
            </w:pPr>
            <w:r>
              <w:rPr>
                <w:rFonts w:ascii="Times New Roman"/>
                <w:b w:val="false"/>
                <w:i w:val="false"/>
                <w:color w:val="000000"/>
                <w:sz w:val="20"/>
              </w:rPr>
              <w:t>(РБ 26 850,0)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9 750,0</w:t>
            </w:r>
          </w:p>
          <w:p>
            <w:pPr>
              <w:spacing w:after="20"/>
              <w:ind w:left="20"/>
              <w:jc w:val="both"/>
            </w:pPr>
            <w:r>
              <w:rPr>
                <w:rFonts w:ascii="Times New Roman"/>
                <w:b w:val="false"/>
                <w:i w:val="false"/>
                <w:color w:val="000000"/>
                <w:sz w:val="20"/>
              </w:rPr>
              <w:t>(ЮНИС</w:t>
            </w:r>
          </w:p>
          <w:p>
            <w:pPr>
              <w:spacing w:after="20"/>
              <w:ind w:left="20"/>
              <w:jc w:val="both"/>
            </w:pPr>
            <w:r>
              <w:rPr>
                <w:rFonts w:ascii="Times New Roman"/>
                <w:b w:val="false"/>
                <w:i w:val="false"/>
                <w:color w:val="000000"/>
                <w:sz w:val="20"/>
              </w:rPr>
              <w:t>ЕФ 2 400,0)</w:t>
            </w:r>
          </w:p>
          <w:p>
            <w:pPr>
              <w:spacing w:after="20"/>
              <w:ind w:left="20"/>
              <w:jc w:val="both"/>
            </w:pPr>
            <w:r>
              <w:rPr>
                <w:rFonts w:ascii="Times New Roman"/>
                <w:b w:val="false"/>
                <w:i w:val="false"/>
                <w:color w:val="000000"/>
                <w:sz w:val="20"/>
              </w:rPr>
              <w:t>(РБ 7 350,0)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1 800,5</w:t>
            </w:r>
          </w:p>
          <w:p>
            <w:pPr>
              <w:spacing w:after="20"/>
              <w:ind w:left="20"/>
              <w:jc w:val="both"/>
            </w:pPr>
            <w:r>
              <w:rPr>
                <w:rFonts w:ascii="Times New Roman"/>
                <w:b w:val="false"/>
                <w:i w:val="false"/>
                <w:color w:val="000000"/>
                <w:sz w:val="20"/>
              </w:rPr>
              <w:t>(ЮНИ</w:t>
            </w:r>
          </w:p>
          <w:p>
            <w:pPr>
              <w:spacing w:after="20"/>
              <w:ind w:left="20"/>
              <w:jc w:val="both"/>
            </w:pPr>
            <w:r>
              <w:rPr>
                <w:rFonts w:ascii="Times New Roman"/>
                <w:b w:val="false"/>
                <w:i w:val="false"/>
                <w:color w:val="000000"/>
                <w:sz w:val="20"/>
              </w:rPr>
              <w:t>СЕФ 1 800,5)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p>
            <w:pPr>
              <w:spacing w:after="20"/>
              <w:ind w:left="20"/>
              <w:jc w:val="both"/>
            </w:pPr>
            <w:r>
              <w:rPr>
                <w:rFonts w:ascii="Times New Roman"/>
                <w:b w:val="false"/>
                <w:i w:val="false"/>
                <w:color w:val="000000"/>
                <w:sz w:val="20"/>
              </w:rPr>
              <w:t>(ЮНИСЕФ 1 500,0)</w:t>
            </w:r>
          </w:p>
          <w:p>
            <w:pPr>
              <w:spacing w:after="20"/>
              <w:ind w:left="20"/>
              <w:jc w:val="both"/>
            </w:pPr>
            <w:r>
              <w:rPr>
                <w:rFonts w:ascii="Times New Roman"/>
                <w:b w:val="false"/>
                <w:i w:val="false"/>
                <w:color w:val="000000"/>
                <w:sz w:val="20"/>
              </w:rPr>
              <w:t>(РБ 1 500,0)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1 800,5</w:t>
            </w:r>
          </w:p>
          <w:p>
            <w:pPr>
              <w:spacing w:after="20"/>
              <w:ind w:left="20"/>
              <w:jc w:val="both"/>
            </w:pPr>
            <w:r>
              <w:rPr>
                <w:rFonts w:ascii="Times New Roman"/>
                <w:b w:val="false"/>
                <w:i w:val="false"/>
                <w:color w:val="000000"/>
                <w:sz w:val="20"/>
              </w:rPr>
              <w:t>(ЮНИСЕФ 1 800,5)</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Облыстық және аудандық деңгейдегі уәкілетті органдардың жергілікті даму бағдарламаларын жоспарлауға және мониторингіне қатысты жетілдірілген мәліметтерді жинақтауы және өңдеуі (ЮНИСЕФ, ЮНФПА, ПРООН)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19 650,0</w:t>
            </w:r>
          </w:p>
          <w:p>
            <w:pPr>
              <w:spacing w:after="20"/>
              <w:ind w:left="20"/>
              <w:jc w:val="both"/>
            </w:pPr>
            <w:r>
              <w:rPr>
                <w:rFonts w:ascii="Times New Roman"/>
                <w:b w:val="false"/>
                <w:i w:val="false"/>
                <w:color w:val="000000"/>
                <w:sz w:val="20"/>
              </w:rPr>
              <w:t>(ЮНИСЕФ 1 650,0)</w:t>
            </w:r>
          </w:p>
          <w:p>
            <w:pPr>
              <w:spacing w:after="20"/>
              <w:ind w:left="20"/>
              <w:jc w:val="both"/>
            </w:pPr>
            <w:r>
              <w:rPr>
                <w:rFonts w:ascii="Times New Roman"/>
                <w:b w:val="false"/>
                <w:i w:val="false"/>
                <w:color w:val="000000"/>
                <w:sz w:val="20"/>
              </w:rPr>
              <w:t>(РБ 17 250,0)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6 750,0</w:t>
            </w:r>
          </w:p>
          <w:p>
            <w:pPr>
              <w:spacing w:after="20"/>
              <w:ind w:left="20"/>
              <w:jc w:val="both"/>
            </w:pPr>
            <w:r>
              <w:rPr>
                <w:rFonts w:ascii="Times New Roman"/>
                <w:b w:val="false"/>
                <w:i w:val="false"/>
                <w:color w:val="000000"/>
                <w:sz w:val="20"/>
              </w:rPr>
              <w:t>(ЮНИС</w:t>
            </w:r>
          </w:p>
          <w:p>
            <w:pPr>
              <w:spacing w:after="20"/>
              <w:ind w:left="20"/>
              <w:jc w:val="both"/>
            </w:pPr>
            <w:r>
              <w:rPr>
                <w:rFonts w:ascii="Times New Roman"/>
                <w:b w:val="false"/>
                <w:i w:val="false"/>
                <w:color w:val="000000"/>
                <w:sz w:val="20"/>
              </w:rPr>
              <w:t>ЕФ 1 650,0)</w:t>
            </w:r>
          </w:p>
          <w:p>
            <w:pPr>
              <w:spacing w:after="20"/>
              <w:ind w:left="20"/>
              <w:jc w:val="both"/>
            </w:pPr>
            <w:r>
              <w:rPr>
                <w:rFonts w:ascii="Times New Roman"/>
                <w:b w:val="false"/>
                <w:i w:val="false"/>
                <w:color w:val="000000"/>
                <w:sz w:val="20"/>
              </w:rPr>
              <w:t>(ЮНПФА</w:t>
            </w:r>
          </w:p>
          <w:p>
            <w:pPr>
              <w:spacing w:after="20"/>
              <w:ind w:left="20"/>
              <w:jc w:val="both"/>
            </w:pPr>
            <w:r>
              <w:rPr>
                <w:rFonts w:ascii="Times New Roman"/>
                <w:b w:val="false"/>
                <w:i w:val="false"/>
                <w:color w:val="000000"/>
                <w:sz w:val="20"/>
              </w:rPr>
              <w:t>3 000,0)</w:t>
            </w:r>
          </w:p>
          <w:p>
            <w:pPr>
              <w:spacing w:after="20"/>
              <w:ind w:left="20"/>
              <w:jc w:val="both"/>
            </w:pPr>
            <w:r>
              <w:rPr>
                <w:rFonts w:ascii="Times New Roman"/>
                <w:b w:val="false"/>
                <w:i w:val="false"/>
                <w:color w:val="000000"/>
                <w:sz w:val="20"/>
              </w:rPr>
              <w:t>(РБ 2 100,0)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9 750,0</w:t>
            </w:r>
          </w:p>
          <w:p>
            <w:pPr>
              <w:spacing w:after="20"/>
              <w:ind w:left="20"/>
              <w:jc w:val="both"/>
            </w:pPr>
            <w:r>
              <w:rPr>
                <w:rFonts w:ascii="Times New Roman"/>
                <w:b w:val="false"/>
                <w:i w:val="false"/>
                <w:color w:val="000000"/>
                <w:sz w:val="20"/>
              </w:rPr>
              <w:t>(ЮНИСЕФ 300,0)</w:t>
            </w:r>
          </w:p>
          <w:p>
            <w:pPr>
              <w:spacing w:after="20"/>
              <w:ind w:left="20"/>
              <w:jc w:val="both"/>
            </w:pPr>
            <w:r>
              <w:rPr>
                <w:rFonts w:ascii="Times New Roman"/>
                <w:b w:val="false"/>
                <w:i w:val="false"/>
                <w:color w:val="000000"/>
                <w:sz w:val="20"/>
              </w:rPr>
              <w:t>(ЮНПФА 2 100,0)</w:t>
            </w:r>
          </w:p>
          <w:p>
            <w:pPr>
              <w:spacing w:after="20"/>
              <w:ind w:left="20"/>
              <w:jc w:val="both"/>
            </w:pPr>
            <w:r>
              <w:rPr>
                <w:rFonts w:ascii="Times New Roman"/>
                <w:b w:val="false"/>
                <w:i w:val="false"/>
                <w:color w:val="000000"/>
                <w:sz w:val="20"/>
              </w:rPr>
              <w:t>(РБ 7 350,0)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p>
            <w:pPr>
              <w:spacing w:after="20"/>
              <w:ind w:left="20"/>
              <w:jc w:val="both"/>
            </w:pPr>
            <w:r>
              <w:rPr>
                <w:rFonts w:ascii="Times New Roman"/>
                <w:b w:val="false"/>
                <w:i w:val="false"/>
                <w:color w:val="000000"/>
                <w:sz w:val="20"/>
              </w:rPr>
              <w:t>(ЮНИСЕФ 600,0)</w:t>
            </w:r>
          </w:p>
          <w:p>
            <w:pPr>
              <w:spacing w:after="20"/>
              <w:ind w:left="20"/>
              <w:jc w:val="both"/>
            </w:pPr>
            <w:r>
              <w:rPr>
                <w:rFonts w:ascii="Times New Roman"/>
                <w:b w:val="false"/>
                <w:i w:val="false"/>
                <w:color w:val="000000"/>
                <w:sz w:val="20"/>
              </w:rPr>
              <w:t>(ЮНПФА 2 400,0)</w:t>
            </w:r>
          </w:p>
          <w:p>
            <w:pPr>
              <w:spacing w:after="20"/>
              <w:ind w:left="20"/>
              <w:jc w:val="both"/>
            </w:pPr>
            <w:r>
              <w:rPr>
                <w:rFonts w:ascii="Times New Roman"/>
                <w:b w:val="false"/>
                <w:i w:val="false"/>
                <w:color w:val="000000"/>
                <w:sz w:val="20"/>
              </w:rPr>
              <w:t>(РБ 1 500,0)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5 025,0</w:t>
            </w:r>
          </w:p>
          <w:p>
            <w:pPr>
              <w:spacing w:after="20"/>
              <w:ind w:left="20"/>
              <w:jc w:val="both"/>
            </w:pPr>
            <w:r>
              <w:rPr>
                <w:rFonts w:ascii="Times New Roman"/>
                <w:b w:val="false"/>
                <w:i w:val="false"/>
                <w:color w:val="000000"/>
                <w:sz w:val="20"/>
              </w:rPr>
              <w:t>(РБ 5 025,0)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Шығыс Қазақстан облысының ядролық сынақтардан зардап шеккен 17 ауданында жергілікті бастамаларды қаржыландырудың икемді тетігін пилотты түрде қолдану (ПРООН)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103 503,3</w:t>
            </w:r>
          </w:p>
          <w:p>
            <w:pPr>
              <w:spacing w:after="20"/>
              <w:ind w:left="20"/>
              <w:jc w:val="both"/>
            </w:pPr>
            <w:r>
              <w:rPr>
                <w:rFonts w:ascii="Times New Roman"/>
                <w:b w:val="false"/>
                <w:i w:val="false"/>
                <w:color w:val="000000"/>
                <w:sz w:val="20"/>
              </w:rPr>
              <w:t>(ПРООН 14 632,3)</w:t>
            </w:r>
          </w:p>
          <w:p>
            <w:pPr>
              <w:spacing w:after="20"/>
              <w:ind w:left="20"/>
              <w:jc w:val="both"/>
            </w:pPr>
            <w:r>
              <w:rPr>
                <w:rFonts w:ascii="Times New Roman"/>
                <w:b w:val="false"/>
                <w:i w:val="false"/>
                <w:color w:val="000000"/>
                <w:sz w:val="20"/>
              </w:rPr>
              <w:t>(РБ 88 871,1)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96 192,0</w:t>
            </w:r>
          </w:p>
          <w:p>
            <w:pPr>
              <w:spacing w:after="20"/>
              <w:ind w:left="20"/>
              <w:jc w:val="both"/>
            </w:pPr>
            <w:r>
              <w:rPr>
                <w:rFonts w:ascii="Times New Roman"/>
                <w:b w:val="false"/>
                <w:i w:val="false"/>
                <w:color w:val="000000"/>
                <w:sz w:val="20"/>
              </w:rPr>
              <w:t>(РБ 96 192,0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113 546,0</w:t>
            </w:r>
          </w:p>
          <w:p>
            <w:pPr>
              <w:spacing w:after="20"/>
              <w:ind w:left="20"/>
              <w:jc w:val="both"/>
            </w:pPr>
            <w:r>
              <w:rPr>
                <w:rFonts w:ascii="Times New Roman"/>
                <w:b w:val="false"/>
                <w:i w:val="false"/>
                <w:color w:val="000000"/>
                <w:sz w:val="20"/>
              </w:rPr>
              <w:t>(РБ 113 546,0)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112 641,9</w:t>
            </w:r>
          </w:p>
          <w:p>
            <w:pPr>
              <w:spacing w:after="20"/>
              <w:ind w:left="20"/>
              <w:jc w:val="both"/>
            </w:pPr>
            <w:r>
              <w:rPr>
                <w:rFonts w:ascii="Times New Roman"/>
                <w:b w:val="false"/>
                <w:i w:val="false"/>
                <w:color w:val="000000"/>
                <w:sz w:val="20"/>
              </w:rPr>
              <w:t>(РБ 112 641,9)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115 725,0 (РБ 115 725,0)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Шығыс Қазақстан облысының 17 ауданының ауылдық округтарында жергілікті өзін-өзі басқаруды ұйымдастыру мен жүзеге асыруды жетілдіру (ПРООН)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2 048,2</w:t>
            </w:r>
          </w:p>
          <w:p>
            <w:pPr>
              <w:spacing w:after="20"/>
              <w:ind w:left="20"/>
              <w:jc w:val="both"/>
            </w:pPr>
            <w:r>
              <w:rPr>
                <w:rFonts w:ascii="Times New Roman"/>
                <w:b w:val="false"/>
                <w:i w:val="false"/>
                <w:color w:val="000000"/>
                <w:sz w:val="20"/>
              </w:rPr>
              <w:t>(ПРООН 2 048,2)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7 758,4</w:t>
            </w:r>
          </w:p>
          <w:p>
            <w:pPr>
              <w:spacing w:after="20"/>
              <w:ind w:left="20"/>
              <w:jc w:val="both"/>
            </w:pPr>
            <w:r>
              <w:rPr>
                <w:rFonts w:ascii="Times New Roman"/>
                <w:b w:val="false"/>
                <w:i w:val="false"/>
                <w:color w:val="000000"/>
                <w:sz w:val="20"/>
              </w:rPr>
              <w:t>(ПРООН 4 462,5)</w:t>
            </w:r>
          </w:p>
          <w:p>
            <w:pPr>
              <w:spacing w:after="20"/>
              <w:ind w:left="20"/>
              <w:jc w:val="both"/>
            </w:pPr>
            <w:r>
              <w:rPr>
                <w:rFonts w:ascii="Times New Roman"/>
                <w:b w:val="false"/>
                <w:i w:val="false"/>
                <w:color w:val="000000"/>
                <w:sz w:val="20"/>
              </w:rPr>
              <w:t>(РБ 3 295,9)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20 812,5</w:t>
            </w:r>
          </w:p>
          <w:p>
            <w:pPr>
              <w:spacing w:after="20"/>
              <w:ind w:left="20"/>
              <w:jc w:val="both"/>
            </w:pPr>
            <w:r>
              <w:rPr>
                <w:rFonts w:ascii="Times New Roman"/>
                <w:b w:val="false"/>
                <w:i w:val="false"/>
                <w:color w:val="000000"/>
                <w:sz w:val="20"/>
              </w:rPr>
              <w:t>(ПРООН 11 812,5)</w:t>
            </w:r>
          </w:p>
          <w:p>
            <w:pPr>
              <w:spacing w:after="20"/>
              <w:ind w:left="20"/>
              <w:jc w:val="both"/>
            </w:pPr>
            <w:r>
              <w:rPr>
                <w:rFonts w:ascii="Times New Roman"/>
                <w:b w:val="false"/>
                <w:i w:val="false"/>
                <w:color w:val="000000"/>
                <w:sz w:val="20"/>
              </w:rPr>
              <w:t>(РБ 9 000,0)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35 962,5</w:t>
            </w:r>
          </w:p>
          <w:p>
            <w:pPr>
              <w:spacing w:after="20"/>
              <w:ind w:left="20"/>
              <w:jc w:val="both"/>
            </w:pPr>
            <w:r>
              <w:rPr>
                <w:rFonts w:ascii="Times New Roman"/>
                <w:b w:val="false"/>
                <w:i w:val="false"/>
                <w:color w:val="000000"/>
                <w:sz w:val="20"/>
              </w:rPr>
              <w:t>(ПРООН 13 462,5)</w:t>
            </w:r>
          </w:p>
          <w:p>
            <w:pPr>
              <w:spacing w:after="20"/>
              <w:ind w:left="20"/>
              <w:jc w:val="both"/>
            </w:pPr>
            <w:r>
              <w:rPr>
                <w:rFonts w:ascii="Times New Roman"/>
                <w:b w:val="false"/>
                <w:i w:val="false"/>
                <w:color w:val="000000"/>
                <w:sz w:val="20"/>
              </w:rPr>
              <w:t>(РБ 22 500,0)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28 462,0</w:t>
            </w:r>
          </w:p>
          <w:p>
            <w:pPr>
              <w:spacing w:after="20"/>
              <w:ind w:left="20"/>
              <w:jc w:val="both"/>
            </w:pPr>
            <w:r>
              <w:rPr>
                <w:rFonts w:ascii="Times New Roman"/>
                <w:b w:val="false"/>
                <w:i w:val="false"/>
                <w:color w:val="000000"/>
                <w:sz w:val="20"/>
              </w:rPr>
              <w:t>(ПРООН 13 462,5)</w:t>
            </w:r>
          </w:p>
          <w:p>
            <w:pPr>
              <w:spacing w:after="20"/>
              <w:ind w:left="20"/>
              <w:jc w:val="both"/>
            </w:pPr>
            <w:r>
              <w:rPr>
                <w:rFonts w:ascii="Times New Roman"/>
                <w:b w:val="false"/>
                <w:i w:val="false"/>
                <w:color w:val="000000"/>
                <w:sz w:val="20"/>
              </w:rPr>
              <w:t>(РБ 15 000,0)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Жасы 10-нан 20-ға дейінгілердің 50%-ның әлеуметтік және азаматтық шараларға белсенді және кеңірек қатысуға мүмкіндік жасау (ЮНИСЕФ)</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30 750,0</w:t>
            </w:r>
          </w:p>
          <w:p>
            <w:pPr>
              <w:spacing w:after="20"/>
              <w:ind w:left="20"/>
              <w:jc w:val="both"/>
            </w:pPr>
            <w:r>
              <w:rPr>
                <w:rFonts w:ascii="Times New Roman"/>
                <w:b w:val="false"/>
                <w:i w:val="false"/>
                <w:color w:val="000000"/>
                <w:sz w:val="20"/>
              </w:rPr>
              <w:t>(ЮНИСЕФ 2 250,0)</w:t>
            </w:r>
          </w:p>
          <w:p>
            <w:pPr>
              <w:spacing w:after="20"/>
              <w:ind w:left="20"/>
              <w:jc w:val="both"/>
            </w:pPr>
            <w:r>
              <w:rPr>
                <w:rFonts w:ascii="Times New Roman"/>
                <w:b w:val="false"/>
                <w:i w:val="false"/>
                <w:color w:val="000000"/>
                <w:sz w:val="20"/>
              </w:rPr>
              <w:t>(РБ 28 500,0)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16 500,0</w:t>
            </w:r>
          </w:p>
          <w:p>
            <w:pPr>
              <w:spacing w:after="20"/>
              <w:ind w:left="20"/>
              <w:jc w:val="both"/>
            </w:pPr>
            <w:r>
              <w:rPr>
                <w:rFonts w:ascii="Times New Roman"/>
                <w:b w:val="false"/>
                <w:i w:val="false"/>
                <w:color w:val="000000"/>
                <w:sz w:val="20"/>
              </w:rPr>
              <w:t>(ЮНИСЕФ 3 000,0)</w:t>
            </w:r>
          </w:p>
          <w:p>
            <w:pPr>
              <w:spacing w:after="20"/>
              <w:ind w:left="20"/>
              <w:jc w:val="both"/>
            </w:pPr>
            <w:r>
              <w:rPr>
                <w:rFonts w:ascii="Times New Roman"/>
                <w:b w:val="false"/>
                <w:i w:val="false"/>
                <w:color w:val="000000"/>
                <w:sz w:val="20"/>
              </w:rPr>
              <w:t>(РБ 13 500,0)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p>
            <w:pPr>
              <w:spacing w:after="20"/>
              <w:ind w:left="20"/>
              <w:jc w:val="both"/>
            </w:pPr>
            <w:r>
              <w:rPr>
                <w:rFonts w:ascii="Times New Roman"/>
                <w:b w:val="false"/>
                <w:i w:val="false"/>
                <w:color w:val="000000"/>
                <w:sz w:val="20"/>
              </w:rPr>
              <w:t>(ЮНИСЕФ 3 000,0)</w:t>
            </w:r>
          </w:p>
          <w:p>
            <w:pPr>
              <w:spacing w:after="20"/>
              <w:ind w:left="20"/>
              <w:jc w:val="both"/>
            </w:pPr>
            <w:r>
              <w:rPr>
                <w:rFonts w:ascii="Times New Roman"/>
                <w:b w:val="false"/>
                <w:i w:val="false"/>
                <w:color w:val="000000"/>
                <w:sz w:val="20"/>
              </w:rPr>
              <w:t>(РБ 3 000,0)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p>
            <w:pPr>
              <w:spacing w:after="20"/>
              <w:ind w:left="20"/>
              <w:jc w:val="both"/>
            </w:pPr>
            <w:r>
              <w:rPr>
                <w:rFonts w:ascii="Times New Roman"/>
                <w:b w:val="false"/>
                <w:i w:val="false"/>
                <w:color w:val="000000"/>
                <w:sz w:val="20"/>
              </w:rPr>
              <w:t>(ЮНИСЕФ 1 500,0)</w:t>
            </w:r>
          </w:p>
          <w:p>
            <w:pPr>
              <w:spacing w:after="20"/>
              <w:ind w:left="20"/>
              <w:jc w:val="both"/>
            </w:pPr>
            <w:r>
              <w:rPr>
                <w:rFonts w:ascii="Times New Roman"/>
                <w:b w:val="false"/>
                <w:i w:val="false"/>
                <w:color w:val="000000"/>
                <w:sz w:val="20"/>
              </w:rPr>
              <w:t>(РБ 4 500,0)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5 250,0</w:t>
            </w:r>
          </w:p>
          <w:p>
            <w:pPr>
              <w:spacing w:after="20"/>
              <w:ind w:left="20"/>
              <w:jc w:val="both"/>
            </w:pPr>
            <w:r>
              <w:rPr>
                <w:rFonts w:ascii="Times New Roman"/>
                <w:b w:val="false"/>
                <w:i w:val="false"/>
                <w:color w:val="000000"/>
                <w:sz w:val="20"/>
              </w:rPr>
              <w:t>(ЮНИСЕФ 750,0)</w:t>
            </w:r>
          </w:p>
          <w:p>
            <w:pPr>
              <w:spacing w:after="20"/>
              <w:ind w:left="20"/>
              <w:jc w:val="both"/>
            </w:pPr>
            <w:r>
              <w:rPr>
                <w:rFonts w:ascii="Times New Roman"/>
                <w:b w:val="false"/>
                <w:i w:val="false"/>
                <w:color w:val="000000"/>
                <w:sz w:val="20"/>
              </w:rPr>
              <w:t>(РБ 4 500,0)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Халықтың төтенше жағдайларға қарсы дайындығын және апаттар қаупін азайту әлеуетін арттыру (ЮНИСЕФ)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21 450,0</w:t>
            </w:r>
          </w:p>
          <w:p>
            <w:pPr>
              <w:spacing w:after="20"/>
              <w:ind w:left="20"/>
              <w:jc w:val="both"/>
            </w:pPr>
            <w:r>
              <w:rPr>
                <w:rFonts w:ascii="Times New Roman"/>
                <w:b w:val="false"/>
                <w:i w:val="false"/>
                <w:color w:val="000000"/>
                <w:sz w:val="20"/>
              </w:rPr>
              <w:t>(ЮНИСЕФ 6 150,0)</w:t>
            </w:r>
          </w:p>
          <w:p>
            <w:pPr>
              <w:spacing w:after="20"/>
              <w:ind w:left="20"/>
              <w:jc w:val="both"/>
            </w:pPr>
            <w:r>
              <w:rPr>
                <w:rFonts w:ascii="Times New Roman"/>
                <w:b w:val="false"/>
                <w:i w:val="false"/>
                <w:color w:val="000000"/>
                <w:sz w:val="20"/>
              </w:rPr>
              <w:t>(РБ 15 300,0)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25 800,0</w:t>
            </w:r>
          </w:p>
          <w:p>
            <w:pPr>
              <w:spacing w:after="20"/>
              <w:ind w:left="20"/>
              <w:jc w:val="both"/>
            </w:pPr>
            <w:r>
              <w:rPr>
                <w:rFonts w:ascii="Times New Roman"/>
                <w:b w:val="false"/>
                <w:i w:val="false"/>
                <w:color w:val="000000"/>
                <w:sz w:val="20"/>
              </w:rPr>
              <w:t>(ЮНИСЕФ 1 500,0)</w:t>
            </w:r>
          </w:p>
          <w:p>
            <w:pPr>
              <w:spacing w:after="20"/>
              <w:ind w:left="20"/>
              <w:jc w:val="both"/>
            </w:pPr>
            <w:r>
              <w:rPr>
                <w:rFonts w:ascii="Times New Roman"/>
                <w:b w:val="false"/>
                <w:i w:val="false"/>
                <w:color w:val="000000"/>
                <w:sz w:val="20"/>
              </w:rPr>
              <w:t>(РБ 24 300,0)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18 450,0</w:t>
            </w:r>
          </w:p>
          <w:p>
            <w:pPr>
              <w:spacing w:after="20"/>
              <w:ind w:left="20"/>
              <w:jc w:val="both"/>
            </w:pPr>
            <w:r>
              <w:rPr>
                <w:rFonts w:ascii="Times New Roman"/>
                <w:b w:val="false"/>
                <w:i w:val="false"/>
                <w:color w:val="000000"/>
                <w:sz w:val="20"/>
              </w:rPr>
              <w:t>(ЮНИСЕФ 2 400,0)</w:t>
            </w:r>
          </w:p>
          <w:p>
            <w:pPr>
              <w:spacing w:after="20"/>
              <w:ind w:left="20"/>
              <w:jc w:val="both"/>
            </w:pPr>
            <w:r>
              <w:rPr>
                <w:rFonts w:ascii="Times New Roman"/>
                <w:b w:val="false"/>
                <w:i w:val="false"/>
                <w:color w:val="000000"/>
                <w:sz w:val="20"/>
              </w:rPr>
              <w:t>(РБ 16 050,0)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7 500,0</w:t>
            </w:r>
          </w:p>
          <w:p>
            <w:pPr>
              <w:spacing w:after="20"/>
              <w:ind w:left="20"/>
              <w:jc w:val="both"/>
            </w:pPr>
            <w:r>
              <w:rPr>
                <w:rFonts w:ascii="Times New Roman"/>
                <w:b w:val="false"/>
                <w:i w:val="false"/>
                <w:color w:val="000000"/>
                <w:sz w:val="20"/>
              </w:rPr>
              <w:t>(РБ 7 500,0)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p>
            <w:pPr>
              <w:spacing w:after="20"/>
              <w:ind w:left="20"/>
              <w:jc w:val="both"/>
            </w:pPr>
            <w:r>
              <w:rPr>
                <w:rFonts w:ascii="Times New Roman"/>
                <w:b w:val="false"/>
                <w:i w:val="false"/>
                <w:color w:val="000000"/>
                <w:sz w:val="20"/>
              </w:rPr>
              <w:t>(РБ 3 000,0)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Шығыс Қазақстан облысы Семей, Курчатов, Өскемен қалалары мен ең көп зардап шеккен аудандарындағы дамуында ерекше мұқтаждықтары бар балалардың сапалы әлеуметтік кызметтерге және қолдау жүйелеріне қолжетімділігін қамтамасыз ету (ЮНИСЕФ)</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24 450,0</w:t>
            </w:r>
          </w:p>
          <w:p>
            <w:pPr>
              <w:spacing w:after="20"/>
              <w:ind w:left="20"/>
              <w:jc w:val="both"/>
            </w:pPr>
            <w:r>
              <w:rPr>
                <w:rFonts w:ascii="Times New Roman"/>
                <w:b w:val="false"/>
                <w:i w:val="false"/>
                <w:color w:val="000000"/>
                <w:sz w:val="20"/>
              </w:rPr>
              <w:t>(ЮНИСЕФ 3 750,0)</w:t>
            </w:r>
          </w:p>
          <w:p>
            <w:pPr>
              <w:spacing w:after="20"/>
              <w:ind w:left="20"/>
              <w:jc w:val="both"/>
            </w:pPr>
            <w:r>
              <w:rPr>
                <w:rFonts w:ascii="Times New Roman"/>
                <w:b w:val="false"/>
                <w:i w:val="false"/>
                <w:color w:val="000000"/>
                <w:sz w:val="20"/>
              </w:rPr>
              <w:t>(РБ 20 700,0)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30 750,0</w:t>
            </w:r>
          </w:p>
          <w:p>
            <w:pPr>
              <w:spacing w:after="20"/>
              <w:ind w:left="20"/>
              <w:jc w:val="both"/>
            </w:pPr>
            <w:r>
              <w:rPr>
                <w:rFonts w:ascii="Times New Roman"/>
                <w:b w:val="false"/>
                <w:i w:val="false"/>
                <w:color w:val="000000"/>
                <w:sz w:val="20"/>
              </w:rPr>
              <w:t>(ЮНИС</w:t>
            </w:r>
          </w:p>
          <w:p>
            <w:pPr>
              <w:spacing w:after="20"/>
              <w:ind w:left="20"/>
              <w:jc w:val="both"/>
            </w:pPr>
            <w:r>
              <w:rPr>
                <w:rFonts w:ascii="Times New Roman"/>
                <w:b w:val="false"/>
                <w:i w:val="false"/>
                <w:color w:val="000000"/>
                <w:sz w:val="20"/>
              </w:rPr>
              <w:t>ЕФ 6 750,0)</w:t>
            </w:r>
          </w:p>
          <w:p>
            <w:pPr>
              <w:spacing w:after="20"/>
              <w:ind w:left="20"/>
              <w:jc w:val="both"/>
            </w:pPr>
            <w:r>
              <w:rPr>
                <w:rFonts w:ascii="Times New Roman"/>
                <w:b w:val="false"/>
                <w:i w:val="false"/>
                <w:color w:val="000000"/>
                <w:sz w:val="20"/>
              </w:rPr>
              <w:t>(РБ 24 000,0)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23 250,0</w:t>
            </w:r>
          </w:p>
          <w:p>
            <w:pPr>
              <w:spacing w:after="20"/>
              <w:ind w:left="20"/>
              <w:jc w:val="both"/>
            </w:pPr>
            <w:r>
              <w:rPr>
                <w:rFonts w:ascii="Times New Roman"/>
                <w:b w:val="false"/>
                <w:i w:val="false"/>
                <w:color w:val="000000"/>
                <w:sz w:val="20"/>
              </w:rPr>
              <w:t>(ЮНИСЕФ 5 250,0)</w:t>
            </w:r>
          </w:p>
          <w:p>
            <w:pPr>
              <w:spacing w:after="20"/>
              <w:ind w:left="20"/>
              <w:jc w:val="both"/>
            </w:pPr>
            <w:r>
              <w:rPr>
                <w:rFonts w:ascii="Times New Roman"/>
                <w:b w:val="false"/>
                <w:i w:val="false"/>
                <w:color w:val="000000"/>
                <w:sz w:val="20"/>
              </w:rPr>
              <w:t>(РБ 18 000,0)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22 500,0</w:t>
            </w:r>
          </w:p>
          <w:p>
            <w:pPr>
              <w:spacing w:after="20"/>
              <w:ind w:left="20"/>
              <w:jc w:val="both"/>
            </w:pPr>
            <w:r>
              <w:rPr>
                <w:rFonts w:ascii="Times New Roman"/>
                <w:b w:val="false"/>
                <w:i w:val="false"/>
                <w:color w:val="000000"/>
                <w:sz w:val="20"/>
              </w:rPr>
              <w:t>(ЮНИСЕФ 3 000,0)</w:t>
            </w:r>
          </w:p>
          <w:p>
            <w:pPr>
              <w:spacing w:after="20"/>
              <w:ind w:left="20"/>
              <w:jc w:val="both"/>
            </w:pPr>
            <w:r>
              <w:rPr>
                <w:rFonts w:ascii="Times New Roman"/>
                <w:b w:val="false"/>
                <w:i w:val="false"/>
                <w:color w:val="000000"/>
                <w:sz w:val="20"/>
              </w:rPr>
              <w:t>(РБ 19 500,0)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22 580,0 (ЮНИСЕФ 6 150,0)</w:t>
            </w:r>
          </w:p>
          <w:p>
            <w:pPr>
              <w:spacing w:after="20"/>
              <w:ind w:left="20"/>
              <w:jc w:val="both"/>
            </w:pPr>
            <w:r>
              <w:rPr>
                <w:rFonts w:ascii="Times New Roman"/>
                <w:b w:val="false"/>
                <w:i w:val="false"/>
                <w:color w:val="000000"/>
                <w:sz w:val="20"/>
              </w:rPr>
              <w:t>РБ 16 430,0)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Ана мен баланың денсаулығын қорғау кызметінің сапасы мен қолжетімділігін арттыру және репродуктивті денсаулық қызметтеріне жалпыға бірдей қолжетімділікті қамтамасыз ету (ЮНИСЕФ, ЮНПФА)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18 750,0</w:t>
            </w:r>
          </w:p>
          <w:p>
            <w:pPr>
              <w:spacing w:after="20"/>
              <w:ind w:left="20"/>
              <w:jc w:val="both"/>
            </w:pPr>
            <w:r>
              <w:rPr>
                <w:rFonts w:ascii="Times New Roman"/>
                <w:b w:val="false"/>
                <w:i w:val="false"/>
                <w:color w:val="000000"/>
                <w:sz w:val="20"/>
              </w:rPr>
              <w:t>(ЮНИСЕФ 750,0)</w:t>
            </w:r>
          </w:p>
          <w:p>
            <w:pPr>
              <w:spacing w:after="20"/>
              <w:ind w:left="20"/>
              <w:jc w:val="both"/>
            </w:pPr>
            <w:r>
              <w:rPr>
                <w:rFonts w:ascii="Times New Roman"/>
                <w:b w:val="false"/>
                <w:i w:val="false"/>
                <w:color w:val="000000"/>
                <w:sz w:val="20"/>
              </w:rPr>
              <w:t>(ЮНПФА</w:t>
            </w:r>
          </w:p>
          <w:p>
            <w:pPr>
              <w:spacing w:after="20"/>
              <w:ind w:left="20"/>
              <w:jc w:val="both"/>
            </w:pPr>
            <w:r>
              <w:rPr>
                <w:rFonts w:ascii="Times New Roman"/>
                <w:b w:val="false"/>
                <w:i w:val="false"/>
                <w:color w:val="000000"/>
                <w:sz w:val="20"/>
              </w:rPr>
              <w:t>3 000,0)</w:t>
            </w:r>
          </w:p>
          <w:p>
            <w:pPr>
              <w:spacing w:after="20"/>
              <w:ind w:left="20"/>
              <w:jc w:val="both"/>
            </w:pPr>
            <w:r>
              <w:rPr>
                <w:rFonts w:ascii="Times New Roman"/>
                <w:b w:val="false"/>
                <w:i w:val="false"/>
                <w:color w:val="000000"/>
                <w:sz w:val="20"/>
              </w:rPr>
              <w:t>(РБ 15 000,0)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33 150,0</w:t>
            </w:r>
          </w:p>
          <w:p>
            <w:pPr>
              <w:spacing w:after="20"/>
              <w:ind w:left="20"/>
              <w:jc w:val="both"/>
            </w:pPr>
            <w:r>
              <w:rPr>
                <w:rFonts w:ascii="Times New Roman"/>
                <w:b w:val="false"/>
                <w:i w:val="false"/>
                <w:color w:val="000000"/>
                <w:sz w:val="20"/>
              </w:rPr>
              <w:t>(ЮНИС</w:t>
            </w:r>
          </w:p>
          <w:p>
            <w:pPr>
              <w:spacing w:after="20"/>
              <w:ind w:left="20"/>
              <w:jc w:val="both"/>
            </w:pPr>
            <w:r>
              <w:rPr>
                <w:rFonts w:ascii="Times New Roman"/>
                <w:b w:val="false"/>
                <w:i w:val="false"/>
                <w:color w:val="000000"/>
                <w:sz w:val="20"/>
              </w:rPr>
              <w:t>ЕФ</w:t>
            </w:r>
          </w:p>
          <w:p>
            <w:pPr>
              <w:spacing w:after="20"/>
              <w:ind w:left="20"/>
              <w:jc w:val="both"/>
            </w:pPr>
            <w:r>
              <w:rPr>
                <w:rFonts w:ascii="Times New Roman"/>
                <w:b w:val="false"/>
                <w:i w:val="false"/>
                <w:color w:val="000000"/>
                <w:sz w:val="20"/>
              </w:rPr>
              <w:t>4 500,0)</w:t>
            </w:r>
          </w:p>
          <w:p>
            <w:pPr>
              <w:spacing w:after="20"/>
              <w:ind w:left="20"/>
              <w:jc w:val="both"/>
            </w:pPr>
            <w:r>
              <w:rPr>
                <w:rFonts w:ascii="Times New Roman"/>
                <w:b w:val="false"/>
                <w:i w:val="false"/>
                <w:color w:val="000000"/>
                <w:sz w:val="20"/>
              </w:rPr>
              <w:t>(ЮНПФА 4 500,0)</w:t>
            </w:r>
          </w:p>
          <w:p>
            <w:pPr>
              <w:spacing w:after="20"/>
              <w:ind w:left="20"/>
              <w:jc w:val="both"/>
            </w:pPr>
            <w:r>
              <w:rPr>
                <w:rFonts w:ascii="Times New Roman"/>
                <w:b w:val="false"/>
                <w:i w:val="false"/>
                <w:color w:val="000000"/>
                <w:sz w:val="20"/>
              </w:rPr>
              <w:t>(РБ 24 150,0)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32 550,0</w:t>
            </w:r>
          </w:p>
          <w:p>
            <w:pPr>
              <w:spacing w:after="20"/>
              <w:ind w:left="20"/>
              <w:jc w:val="both"/>
            </w:pPr>
            <w:r>
              <w:rPr>
                <w:rFonts w:ascii="Times New Roman"/>
                <w:b w:val="false"/>
                <w:i w:val="false"/>
                <w:color w:val="000000"/>
                <w:sz w:val="20"/>
              </w:rPr>
              <w:t>(ЮНИСЕФ 3 750,0)</w:t>
            </w:r>
          </w:p>
          <w:p>
            <w:pPr>
              <w:spacing w:after="20"/>
              <w:ind w:left="20"/>
              <w:jc w:val="both"/>
            </w:pPr>
            <w:r>
              <w:rPr>
                <w:rFonts w:ascii="Times New Roman"/>
                <w:b w:val="false"/>
                <w:i w:val="false"/>
                <w:color w:val="000000"/>
                <w:sz w:val="20"/>
              </w:rPr>
              <w:t>(ЮНПФА 1 500,0)</w:t>
            </w:r>
          </w:p>
          <w:p>
            <w:pPr>
              <w:spacing w:after="20"/>
              <w:ind w:left="20"/>
              <w:jc w:val="both"/>
            </w:pPr>
            <w:r>
              <w:rPr>
                <w:rFonts w:ascii="Times New Roman"/>
                <w:b w:val="false"/>
                <w:i w:val="false"/>
                <w:color w:val="000000"/>
                <w:sz w:val="20"/>
              </w:rPr>
              <w:t>(РБ 27 300,0)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33 170,7</w:t>
            </w:r>
          </w:p>
          <w:p>
            <w:pPr>
              <w:spacing w:after="20"/>
              <w:ind w:left="20"/>
              <w:jc w:val="both"/>
            </w:pPr>
            <w:r>
              <w:rPr>
                <w:rFonts w:ascii="Times New Roman"/>
                <w:b w:val="false"/>
                <w:i w:val="false"/>
                <w:color w:val="000000"/>
                <w:sz w:val="20"/>
              </w:rPr>
              <w:t>(ЮНИСЕФ 2 700,0)</w:t>
            </w:r>
          </w:p>
          <w:p>
            <w:pPr>
              <w:spacing w:after="20"/>
              <w:ind w:left="20"/>
              <w:jc w:val="both"/>
            </w:pPr>
            <w:r>
              <w:rPr>
                <w:rFonts w:ascii="Times New Roman"/>
                <w:b w:val="false"/>
                <w:i w:val="false"/>
                <w:color w:val="000000"/>
                <w:sz w:val="20"/>
              </w:rPr>
              <w:t>(ЮНФПА 4 500,0)</w:t>
            </w:r>
          </w:p>
          <w:p>
            <w:pPr>
              <w:spacing w:after="20"/>
              <w:ind w:left="20"/>
              <w:jc w:val="both"/>
            </w:pPr>
            <w:r>
              <w:rPr>
                <w:rFonts w:ascii="Times New Roman"/>
                <w:b w:val="false"/>
                <w:i w:val="false"/>
                <w:color w:val="000000"/>
                <w:sz w:val="20"/>
              </w:rPr>
              <w:t>(РБ 25 970,7)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44 220,3 (ЮНИСЕФ 4 800,0) (ЮНФПА</w:t>
            </w:r>
          </w:p>
          <w:p>
            <w:pPr>
              <w:spacing w:after="20"/>
              <w:ind w:left="20"/>
              <w:jc w:val="both"/>
            </w:pPr>
            <w:r>
              <w:rPr>
                <w:rFonts w:ascii="Times New Roman"/>
                <w:b w:val="false"/>
                <w:i w:val="false"/>
                <w:color w:val="000000"/>
                <w:sz w:val="20"/>
              </w:rPr>
              <w:t>3 900,0)</w:t>
            </w:r>
          </w:p>
          <w:p>
            <w:pPr>
              <w:spacing w:after="20"/>
              <w:ind w:left="20"/>
              <w:jc w:val="both"/>
            </w:pPr>
            <w:r>
              <w:rPr>
                <w:rFonts w:ascii="Times New Roman"/>
                <w:b w:val="false"/>
                <w:i w:val="false"/>
                <w:color w:val="000000"/>
                <w:sz w:val="20"/>
              </w:rPr>
              <w:t>(РБ</w:t>
            </w:r>
          </w:p>
          <w:p>
            <w:pPr>
              <w:spacing w:after="20"/>
              <w:ind w:left="20"/>
              <w:jc w:val="both"/>
            </w:pPr>
            <w:r>
              <w:rPr>
                <w:rFonts w:ascii="Times New Roman"/>
                <w:b w:val="false"/>
                <w:i w:val="false"/>
                <w:color w:val="000000"/>
                <w:sz w:val="20"/>
              </w:rPr>
              <w:t>35 520,3)</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Жасөспірім мен жастарға жыныстық жетілу мен жыныстық рөлдердің құрылу үдерістеріне қатысты қауіптердің төну тәукелдеріне осалдығын азайту (ЮНИСЕФ, ЮНПФА, ПРООН)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17 250,0</w:t>
            </w:r>
          </w:p>
          <w:p>
            <w:pPr>
              <w:spacing w:after="20"/>
              <w:ind w:left="20"/>
              <w:jc w:val="both"/>
            </w:pPr>
            <w:r>
              <w:rPr>
                <w:rFonts w:ascii="Times New Roman"/>
                <w:b w:val="false"/>
                <w:i w:val="false"/>
                <w:color w:val="000000"/>
                <w:sz w:val="20"/>
              </w:rPr>
              <w:t>(ЮНПФА 750,0)</w:t>
            </w:r>
          </w:p>
          <w:p>
            <w:pPr>
              <w:spacing w:after="20"/>
              <w:ind w:left="20"/>
              <w:jc w:val="both"/>
            </w:pPr>
            <w:r>
              <w:rPr>
                <w:rFonts w:ascii="Times New Roman"/>
                <w:b w:val="false"/>
                <w:i w:val="false"/>
                <w:color w:val="000000"/>
                <w:sz w:val="20"/>
              </w:rPr>
              <w:t>(РБ 16 500,0)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10 350,0</w:t>
            </w:r>
          </w:p>
          <w:p>
            <w:pPr>
              <w:spacing w:after="20"/>
              <w:ind w:left="20"/>
              <w:jc w:val="both"/>
            </w:pPr>
            <w:r>
              <w:rPr>
                <w:rFonts w:ascii="Times New Roman"/>
                <w:b w:val="false"/>
                <w:i w:val="false"/>
                <w:color w:val="000000"/>
                <w:sz w:val="20"/>
              </w:rPr>
              <w:t>(ЮНПФА 750,0)</w:t>
            </w:r>
          </w:p>
          <w:p>
            <w:pPr>
              <w:spacing w:after="20"/>
              <w:ind w:left="20"/>
              <w:jc w:val="both"/>
            </w:pPr>
            <w:r>
              <w:rPr>
                <w:rFonts w:ascii="Times New Roman"/>
                <w:b w:val="false"/>
                <w:i w:val="false"/>
                <w:color w:val="000000"/>
                <w:sz w:val="20"/>
              </w:rPr>
              <w:t>(РБ 9 600,0)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22 500,0</w:t>
            </w:r>
          </w:p>
          <w:p>
            <w:pPr>
              <w:spacing w:after="20"/>
              <w:ind w:left="20"/>
              <w:jc w:val="both"/>
            </w:pPr>
            <w:r>
              <w:rPr>
                <w:rFonts w:ascii="Times New Roman"/>
                <w:b w:val="false"/>
                <w:i w:val="false"/>
                <w:color w:val="000000"/>
                <w:sz w:val="20"/>
              </w:rPr>
              <w:t>(ЮНПФА 750,0)</w:t>
            </w:r>
          </w:p>
          <w:p>
            <w:pPr>
              <w:spacing w:after="20"/>
              <w:ind w:left="20"/>
              <w:jc w:val="both"/>
            </w:pPr>
            <w:r>
              <w:rPr>
                <w:rFonts w:ascii="Times New Roman"/>
                <w:b w:val="false"/>
                <w:i w:val="false"/>
                <w:color w:val="000000"/>
                <w:sz w:val="20"/>
              </w:rPr>
              <w:t>(РБ 21 750,0)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21 750,0</w:t>
            </w:r>
          </w:p>
          <w:p>
            <w:pPr>
              <w:spacing w:after="20"/>
              <w:ind w:left="20"/>
              <w:jc w:val="both"/>
            </w:pPr>
            <w:r>
              <w:rPr>
                <w:rFonts w:ascii="Times New Roman"/>
                <w:b w:val="false"/>
                <w:i w:val="false"/>
                <w:color w:val="000000"/>
                <w:sz w:val="20"/>
              </w:rPr>
              <w:t>(ЮНИСЕФ 750,0)</w:t>
            </w:r>
          </w:p>
          <w:p>
            <w:pPr>
              <w:spacing w:after="20"/>
              <w:ind w:left="20"/>
              <w:jc w:val="both"/>
            </w:pPr>
            <w:r>
              <w:rPr>
                <w:rFonts w:ascii="Times New Roman"/>
                <w:b w:val="false"/>
                <w:i w:val="false"/>
                <w:color w:val="000000"/>
                <w:sz w:val="20"/>
              </w:rPr>
              <w:t>(ЮНПФА 750,0)</w:t>
            </w:r>
          </w:p>
          <w:p>
            <w:pPr>
              <w:spacing w:after="20"/>
              <w:ind w:left="20"/>
              <w:jc w:val="both"/>
            </w:pPr>
            <w:r>
              <w:rPr>
                <w:rFonts w:ascii="Times New Roman"/>
                <w:b w:val="false"/>
                <w:i w:val="false"/>
                <w:color w:val="000000"/>
                <w:sz w:val="20"/>
              </w:rPr>
              <w:t>(РБ 20 250,0)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21 000,0 (РБ 21 000,0)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Қарт адамдарға үйде арнайы әлеуметтік кызметтер көрсетудің инновациялық жүйесін пилоттау, қарт адамдардың күндіз болуына арналған орталықтар, тұрақты баспаналары жоқ кісілерге арналған орталықтар желісін дамыту (ПРООН)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25 012,5</w:t>
            </w:r>
          </w:p>
          <w:p>
            <w:pPr>
              <w:spacing w:after="20"/>
              <w:ind w:left="20"/>
              <w:jc w:val="both"/>
            </w:pPr>
            <w:r>
              <w:rPr>
                <w:rFonts w:ascii="Times New Roman"/>
                <w:b w:val="false"/>
                <w:i w:val="false"/>
                <w:color w:val="000000"/>
                <w:sz w:val="20"/>
              </w:rPr>
              <w:t>(РБ 25 012,5)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20 400,0</w:t>
            </w:r>
          </w:p>
          <w:p>
            <w:pPr>
              <w:spacing w:after="20"/>
              <w:ind w:left="20"/>
              <w:jc w:val="both"/>
            </w:pPr>
            <w:r>
              <w:rPr>
                <w:rFonts w:ascii="Times New Roman"/>
                <w:b w:val="false"/>
                <w:i w:val="false"/>
                <w:color w:val="000000"/>
                <w:sz w:val="20"/>
              </w:rPr>
              <w:t>(ПРООН 5 400,0)</w:t>
            </w:r>
          </w:p>
          <w:p>
            <w:pPr>
              <w:spacing w:after="20"/>
              <w:ind w:left="20"/>
              <w:jc w:val="both"/>
            </w:pPr>
            <w:r>
              <w:rPr>
                <w:rFonts w:ascii="Times New Roman"/>
                <w:b w:val="false"/>
                <w:i w:val="false"/>
                <w:color w:val="000000"/>
                <w:sz w:val="20"/>
              </w:rPr>
              <w:t>(РБ 15 000,0)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22 500,0</w:t>
            </w:r>
          </w:p>
          <w:p>
            <w:pPr>
              <w:spacing w:after="20"/>
              <w:ind w:left="20"/>
              <w:jc w:val="both"/>
            </w:pPr>
            <w:r>
              <w:rPr>
                <w:rFonts w:ascii="Times New Roman"/>
                <w:b w:val="false"/>
                <w:i w:val="false"/>
                <w:color w:val="000000"/>
                <w:sz w:val="20"/>
              </w:rPr>
              <w:t>(РБ 22 500,0)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 (РБ 15 000,0)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Шығыс Қазақстан облысының Семей қаласындағы Оралмандардың бейімделу және әлеуметтік бірігу орталығында 22 000 оралманға бейімделу қызметін көрсету (ПРООН)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14 737,0</w:t>
            </w:r>
          </w:p>
          <w:p>
            <w:pPr>
              <w:spacing w:after="20"/>
              <w:ind w:left="20"/>
              <w:jc w:val="both"/>
            </w:pPr>
            <w:r>
              <w:rPr>
                <w:rFonts w:ascii="Times New Roman"/>
                <w:b w:val="false"/>
                <w:i w:val="false"/>
                <w:color w:val="000000"/>
                <w:sz w:val="20"/>
              </w:rPr>
              <w:t>(ПРООН 14 737,0)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p>
            <w:pPr>
              <w:spacing w:after="20"/>
              <w:ind w:left="20"/>
              <w:jc w:val="both"/>
            </w:pPr>
            <w:r>
              <w:rPr>
                <w:rFonts w:ascii="Times New Roman"/>
                <w:b w:val="false"/>
                <w:i w:val="false"/>
                <w:color w:val="000000"/>
                <w:sz w:val="20"/>
              </w:rPr>
              <w:t>(РБ 30 000,0)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p>
            <w:pPr>
              <w:spacing w:after="20"/>
              <w:ind w:left="20"/>
              <w:jc w:val="both"/>
            </w:pPr>
            <w:r>
              <w:rPr>
                <w:rFonts w:ascii="Times New Roman"/>
                <w:b w:val="false"/>
                <w:i w:val="false"/>
                <w:color w:val="000000"/>
                <w:sz w:val="20"/>
              </w:rPr>
              <w:t>(РБ 15 000,0)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19 800,5</w:t>
            </w:r>
          </w:p>
          <w:p>
            <w:pPr>
              <w:spacing w:after="20"/>
              <w:ind w:left="20"/>
              <w:jc w:val="both"/>
            </w:pPr>
            <w:r>
              <w:rPr>
                <w:rFonts w:ascii="Times New Roman"/>
                <w:b w:val="false"/>
                <w:i w:val="false"/>
                <w:color w:val="000000"/>
                <w:sz w:val="20"/>
              </w:rPr>
              <w:t>(ПРООН</w:t>
            </w:r>
          </w:p>
          <w:p>
            <w:pPr>
              <w:spacing w:after="20"/>
              <w:ind w:left="20"/>
              <w:jc w:val="both"/>
            </w:pPr>
            <w:r>
              <w:rPr>
                <w:rFonts w:ascii="Times New Roman"/>
                <w:b w:val="false"/>
                <w:i w:val="false"/>
                <w:color w:val="000000"/>
                <w:sz w:val="20"/>
              </w:rPr>
              <w:t>4 800,5)</w:t>
            </w:r>
          </w:p>
          <w:p>
            <w:pPr>
              <w:spacing w:after="20"/>
              <w:ind w:left="20"/>
              <w:jc w:val="both"/>
            </w:pPr>
            <w:r>
              <w:rPr>
                <w:rFonts w:ascii="Times New Roman"/>
                <w:b w:val="false"/>
                <w:i w:val="false"/>
                <w:color w:val="000000"/>
                <w:sz w:val="20"/>
              </w:rPr>
              <w:t>(РБ 15 000,0)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18 750,0</w:t>
            </w:r>
          </w:p>
          <w:p>
            <w:pPr>
              <w:spacing w:after="20"/>
              <w:ind w:left="20"/>
              <w:jc w:val="both"/>
            </w:pPr>
            <w:r>
              <w:rPr>
                <w:rFonts w:ascii="Times New Roman"/>
                <w:b w:val="false"/>
                <w:i w:val="false"/>
                <w:color w:val="000000"/>
                <w:sz w:val="20"/>
              </w:rPr>
              <w:t>(ПРООН 3 750,0)</w:t>
            </w:r>
          </w:p>
          <w:p>
            <w:pPr>
              <w:spacing w:after="20"/>
              <w:ind w:left="20"/>
              <w:jc w:val="both"/>
            </w:pPr>
            <w:r>
              <w:rPr>
                <w:rFonts w:ascii="Times New Roman"/>
                <w:b w:val="false"/>
                <w:i w:val="false"/>
                <w:color w:val="000000"/>
                <w:sz w:val="20"/>
              </w:rPr>
              <w:t>(РБ 15 000,0)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Шығыс Қазақстан облысының 17 ауданында шамамен 500 шағын және орта кәсіпорнында (3000 адамнан астам) ахуалдың өзгеруіне кәсіпкерлік дағдылары мен білімдерінің бейімделуін дамыту (ПРООН)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24 232,3</w:t>
            </w:r>
          </w:p>
          <w:p>
            <w:pPr>
              <w:spacing w:after="20"/>
              <w:ind w:left="20"/>
              <w:jc w:val="both"/>
            </w:pPr>
            <w:r>
              <w:rPr>
                <w:rFonts w:ascii="Times New Roman"/>
                <w:b w:val="false"/>
                <w:i w:val="false"/>
                <w:color w:val="000000"/>
                <w:sz w:val="20"/>
              </w:rPr>
              <w:t>(ПРООН 18 832,3)</w:t>
            </w:r>
          </w:p>
          <w:p>
            <w:pPr>
              <w:spacing w:after="20"/>
              <w:ind w:left="20"/>
              <w:jc w:val="both"/>
            </w:pPr>
            <w:r>
              <w:rPr>
                <w:rFonts w:ascii="Times New Roman"/>
                <w:b w:val="false"/>
                <w:i w:val="false"/>
                <w:color w:val="000000"/>
                <w:sz w:val="20"/>
              </w:rPr>
              <w:t>(РБ 5 400,0)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p>
          <w:p>
            <w:pPr>
              <w:spacing w:after="20"/>
              <w:ind w:left="20"/>
              <w:jc w:val="both"/>
            </w:pPr>
            <w:r>
              <w:rPr>
                <w:rFonts w:ascii="Times New Roman"/>
                <w:b w:val="false"/>
                <w:i w:val="false"/>
                <w:color w:val="000000"/>
                <w:sz w:val="20"/>
              </w:rPr>
              <w:t>(ПРООН 13 500,0)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23 662,5</w:t>
            </w:r>
          </w:p>
          <w:p>
            <w:pPr>
              <w:spacing w:after="20"/>
              <w:ind w:left="20"/>
              <w:jc w:val="both"/>
            </w:pPr>
            <w:r>
              <w:rPr>
                <w:rFonts w:ascii="Times New Roman"/>
                <w:b w:val="false"/>
                <w:i w:val="false"/>
                <w:color w:val="000000"/>
                <w:sz w:val="20"/>
              </w:rPr>
              <w:t>(РБ 23 662,5)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20 791,4</w:t>
            </w:r>
          </w:p>
          <w:p>
            <w:pPr>
              <w:spacing w:after="20"/>
              <w:ind w:left="20"/>
              <w:jc w:val="both"/>
            </w:pPr>
            <w:r>
              <w:rPr>
                <w:rFonts w:ascii="Times New Roman"/>
                <w:b w:val="false"/>
                <w:i w:val="false"/>
                <w:color w:val="000000"/>
                <w:sz w:val="20"/>
              </w:rPr>
              <w:t>(РБ 20 791,4)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17 763,2</w:t>
            </w:r>
          </w:p>
          <w:p>
            <w:pPr>
              <w:spacing w:after="20"/>
              <w:ind w:left="20"/>
              <w:jc w:val="both"/>
            </w:pPr>
            <w:r>
              <w:rPr>
                <w:rFonts w:ascii="Times New Roman"/>
                <w:b w:val="false"/>
                <w:i w:val="false"/>
                <w:color w:val="000000"/>
                <w:sz w:val="20"/>
              </w:rPr>
              <w:t>(РБ 17 763,2)</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Әлеуметтік қорғау, денсаулық сақтау салаларындағы алдыңғы қатарлы тәжірибе, Шығыс Қазақстан облысы бағдарламаларына қауымдардың қатысуы туралы халықты тұрақты түрде хабардар ету (ЮНИСЕФ, ЮНПФА, ПРООН)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p>
            <w:pPr>
              <w:spacing w:after="20"/>
              <w:ind w:left="20"/>
              <w:jc w:val="both"/>
            </w:pPr>
            <w:r>
              <w:rPr>
                <w:rFonts w:ascii="Times New Roman"/>
                <w:b w:val="false"/>
                <w:i w:val="false"/>
                <w:color w:val="000000"/>
                <w:sz w:val="20"/>
              </w:rPr>
              <w:t>(ЮНИСЕФ 1 050,0)</w:t>
            </w:r>
          </w:p>
          <w:p>
            <w:pPr>
              <w:spacing w:after="20"/>
              <w:ind w:left="20"/>
              <w:jc w:val="both"/>
            </w:pPr>
            <w:r>
              <w:rPr>
                <w:rFonts w:ascii="Times New Roman"/>
                <w:b w:val="false"/>
                <w:i w:val="false"/>
                <w:color w:val="000000"/>
                <w:sz w:val="20"/>
              </w:rPr>
              <w:t>(РБ 4 950,0)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6 750,0</w:t>
            </w:r>
          </w:p>
          <w:p>
            <w:pPr>
              <w:spacing w:after="20"/>
              <w:ind w:left="20"/>
              <w:jc w:val="both"/>
            </w:pPr>
            <w:r>
              <w:rPr>
                <w:rFonts w:ascii="Times New Roman"/>
                <w:b w:val="false"/>
                <w:i w:val="false"/>
                <w:color w:val="000000"/>
                <w:sz w:val="20"/>
              </w:rPr>
              <w:t>(ЮНИСЕФ 750,0)</w:t>
            </w:r>
          </w:p>
          <w:p>
            <w:pPr>
              <w:spacing w:after="20"/>
              <w:ind w:left="20"/>
              <w:jc w:val="both"/>
            </w:pPr>
            <w:r>
              <w:rPr>
                <w:rFonts w:ascii="Times New Roman"/>
                <w:b w:val="false"/>
                <w:i w:val="false"/>
                <w:color w:val="000000"/>
                <w:sz w:val="20"/>
              </w:rPr>
              <w:t>(ПРООН 1 050,0)</w:t>
            </w:r>
          </w:p>
          <w:p>
            <w:pPr>
              <w:spacing w:after="20"/>
              <w:ind w:left="20"/>
              <w:jc w:val="both"/>
            </w:pPr>
            <w:r>
              <w:rPr>
                <w:rFonts w:ascii="Times New Roman"/>
                <w:b w:val="false"/>
                <w:i w:val="false"/>
                <w:color w:val="000000"/>
                <w:sz w:val="20"/>
              </w:rPr>
              <w:t>(РБ 4 950,0)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11 550,0</w:t>
            </w:r>
          </w:p>
          <w:p>
            <w:pPr>
              <w:spacing w:after="20"/>
              <w:ind w:left="20"/>
              <w:jc w:val="both"/>
            </w:pPr>
            <w:r>
              <w:rPr>
                <w:rFonts w:ascii="Times New Roman"/>
                <w:b w:val="false"/>
                <w:i w:val="false"/>
                <w:color w:val="000000"/>
                <w:sz w:val="20"/>
              </w:rPr>
              <w:t>(ЮНИСЕФ 3 600,0)</w:t>
            </w:r>
          </w:p>
          <w:p>
            <w:pPr>
              <w:spacing w:after="20"/>
              <w:ind w:left="20"/>
              <w:jc w:val="both"/>
            </w:pPr>
            <w:r>
              <w:rPr>
                <w:rFonts w:ascii="Times New Roman"/>
                <w:b w:val="false"/>
                <w:i w:val="false"/>
                <w:color w:val="000000"/>
                <w:sz w:val="20"/>
              </w:rPr>
              <w:t>(ЮНПФА 750,0)</w:t>
            </w:r>
          </w:p>
          <w:p>
            <w:pPr>
              <w:spacing w:after="20"/>
              <w:ind w:left="20"/>
              <w:jc w:val="both"/>
            </w:pPr>
            <w:r>
              <w:rPr>
                <w:rFonts w:ascii="Times New Roman"/>
                <w:b w:val="false"/>
                <w:i w:val="false"/>
                <w:color w:val="000000"/>
                <w:sz w:val="20"/>
              </w:rPr>
              <w:t>(ПРООН</w:t>
            </w:r>
          </w:p>
          <w:p>
            <w:pPr>
              <w:spacing w:after="20"/>
              <w:ind w:left="20"/>
              <w:jc w:val="both"/>
            </w:pPr>
            <w:r>
              <w:rPr>
                <w:rFonts w:ascii="Times New Roman"/>
                <w:b w:val="false"/>
                <w:i w:val="false"/>
                <w:color w:val="000000"/>
                <w:sz w:val="20"/>
              </w:rPr>
              <w:t>2 250,0)</w:t>
            </w:r>
          </w:p>
          <w:p>
            <w:pPr>
              <w:spacing w:after="20"/>
              <w:ind w:left="20"/>
              <w:jc w:val="both"/>
            </w:pPr>
            <w:r>
              <w:rPr>
                <w:rFonts w:ascii="Times New Roman"/>
                <w:b w:val="false"/>
                <w:i w:val="false"/>
                <w:color w:val="000000"/>
                <w:sz w:val="20"/>
              </w:rPr>
              <w:t>(РБ 4 950,0)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12 300,0</w:t>
            </w:r>
          </w:p>
          <w:p>
            <w:pPr>
              <w:spacing w:after="20"/>
              <w:ind w:left="20"/>
              <w:jc w:val="both"/>
            </w:pPr>
            <w:r>
              <w:rPr>
                <w:rFonts w:ascii="Times New Roman"/>
                <w:b w:val="false"/>
                <w:i w:val="false"/>
                <w:color w:val="000000"/>
                <w:sz w:val="20"/>
              </w:rPr>
              <w:t>(ЮНИСЕФ 3 600,0)</w:t>
            </w:r>
          </w:p>
          <w:p>
            <w:pPr>
              <w:spacing w:after="20"/>
              <w:ind w:left="20"/>
              <w:jc w:val="both"/>
            </w:pPr>
            <w:r>
              <w:rPr>
                <w:rFonts w:ascii="Times New Roman"/>
                <w:b w:val="false"/>
                <w:i w:val="false"/>
                <w:color w:val="000000"/>
                <w:sz w:val="20"/>
              </w:rPr>
              <w:t>(ПРООН</w:t>
            </w:r>
          </w:p>
          <w:p>
            <w:pPr>
              <w:spacing w:after="20"/>
              <w:ind w:left="20"/>
              <w:jc w:val="both"/>
            </w:pPr>
            <w:r>
              <w:rPr>
                <w:rFonts w:ascii="Times New Roman"/>
                <w:b w:val="false"/>
                <w:i w:val="false"/>
                <w:color w:val="000000"/>
                <w:sz w:val="20"/>
              </w:rPr>
              <w:t>3 750,0)</w:t>
            </w:r>
          </w:p>
          <w:p>
            <w:pPr>
              <w:spacing w:after="20"/>
              <w:ind w:left="20"/>
              <w:jc w:val="both"/>
            </w:pPr>
            <w:r>
              <w:rPr>
                <w:rFonts w:ascii="Times New Roman"/>
                <w:b w:val="false"/>
                <w:i w:val="false"/>
                <w:color w:val="000000"/>
                <w:sz w:val="20"/>
              </w:rPr>
              <w:t>(РБ 4 950,0)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10 800,0 (ЮНИСЕФ 3 600,0)</w:t>
            </w:r>
          </w:p>
          <w:p>
            <w:pPr>
              <w:spacing w:after="20"/>
              <w:ind w:left="20"/>
              <w:jc w:val="both"/>
            </w:pPr>
            <w:r>
              <w:rPr>
                <w:rFonts w:ascii="Times New Roman"/>
                <w:b w:val="false"/>
                <w:i w:val="false"/>
                <w:color w:val="000000"/>
                <w:sz w:val="20"/>
              </w:rPr>
              <w:t>(ПРООН 2 250,0)</w:t>
            </w:r>
          </w:p>
          <w:p>
            <w:pPr>
              <w:spacing w:after="20"/>
              <w:ind w:left="20"/>
              <w:jc w:val="both"/>
            </w:pPr>
            <w:r>
              <w:rPr>
                <w:rFonts w:ascii="Times New Roman"/>
                <w:b w:val="false"/>
                <w:i w:val="false"/>
                <w:color w:val="000000"/>
                <w:sz w:val="20"/>
              </w:rPr>
              <w:t>(РБ 4 950,0)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Қойылған міндеттерге және жобаның нәтижелеріне қол жеткізуді қамтамасыз ету (ЮНИСЕФ, ЮНПФА, ПРООН)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3 750,0</w:t>
            </w:r>
          </w:p>
          <w:p>
            <w:pPr>
              <w:spacing w:after="20"/>
              <w:ind w:left="20"/>
              <w:jc w:val="both"/>
            </w:pPr>
            <w:r>
              <w:rPr>
                <w:rFonts w:ascii="Times New Roman"/>
                <w:b w:val="false"/>
                <w:i w:val="false"/>
                <w:color w:val="000000"/>
                <w:sz w:val="20"/>
              </w:rPr>
              <w:t>(ЮНИСЕФ 600,0)</w:t>
            </w:r>
          </w:p>
          <w:p>
            <w:pPr>
              <w:spacing w:after="20"/>
              <w:ind w:left="20"/>
              <w:jc w:val="both"/>
            </w:pPr>
            <w:r>
              <w:rPr>
                <w:rFonts w:ascii="Times New Roman"/>
                <w:b w:val="false"/>
                <w:i w:val="false"/>
                <w:color w:val="000000"/>
                <w:sz w:val="20"/>
              </w:rPr>
              <w:t>(ЮНПФА 750,0)</w:t>
            </w:r>
          </w:p>
          <w:p>
            <w:pPr>
              <w:spacing w:after="20"/>
              <w:ind w:left="20"/>
              <w:jc w:val="both"/>
            </w:pPr>
            <w:r>
              <w:rPr>
                <w:rFonts w:ascii="Times New Roman"/>
                <w:b w:val="false"/>
                <w:i w:val="false"/>
                <w:color w:val="000000"/>
                <w:sz w:val="20"/>
              </w:rPr>
              <w:t>(РБ 2 400,0)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p>
            <w:pPr>
              <w:spacing w:after="20"/>
              <w:ind w:left="20"/>
              <w:jc w:val="both"/>
            </w:pPr>
            <w:r>
              <w:rPr>
                <w:rFonts w:ascii="Times New Roman"/>
                <w:b w:val="false"/>
                <w:i w:val="false"/>
                <w:color w:val="000000"/>
                <w:sz w:val="20"/>
              </w:rPr>
              <w:t>(ЮНИСЕФ 600,0)</w:t>
            </w:r>
          </w:p>
          <w:p>
            <w:pPr>
              <w:spacing w:after="20"/>
              <w:ind w:left="20"/>
              <w:jc w:val="both"/>
            </w:pPr>
            <w:r>
              <w:rPr>
                <w:rFonts w:ascii="Times New Roman"/>
                <w:b w:val="false"/>
                <w:i w:val="false"/>
                <w:color w:val="000000"/>
                <w:sz w:val="20"/>
              </w:rPr>
              <w:t>(РБ 2 400,0)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6 150,0</w:t>
            </w:r>
          </w:p>
          <w:p>
            <w:pPr>
              <w:spacing w:after="20"/>
              <w:ind w:left="20"/>
              <w:jc w:val="both"/>
            </w:pPr>
            <w:r>
              <w:rPr>
                <w:rFonts w:ascii="Times New Roman"/>
                <w:b w:val="false"/>
                <w:i w:val="false"/>
                <w:color w:val="000000"/>
                <w:sz w:val="20"/>
              </w:rPr>
              <w:t>(ЮНИСЕФ 450,0)</w:t>
            </w:r>
          </w:p>
          <w:p>
            <w:pPr>
              <w:spacing w:after="20"/>
              <w:ind w:left="20"/>
              <w:jc w:val="both"/>
            </w:pPr>
            <w:r>
              <w:rPr>
                <w:rFonts w:ascii="Times New Roman"/>
                <w:b w:val="false"/>
                <w:i w:val="false"/>
                <w:color w:val="000000"/>
                <w:sz w:val="20"/>
              </w:rPr>
              <w:t>(ЮНПФА 1 800,0)</w:t>
            </w:r>
          </w:p>
          <w:p>
            <w:pPr>
              <w:spacing w:after="20"/>
              <w:ind w:left="20"/>
              <w:jc w:val="both"/>
            </w:pPr>
            <w:r>
              <w:rPr>
                <w:rFonts w:ascii="Times New Roman"/>
                <w:b w:val="false"/>
                <w:i w:val="false"/>
                <w:color w:val="000000"/>
                <w:sz w:val="20"/>
              </w:rPr>
              <w:t>(ПРООН 1 500,0)</w:t>
            </w:r>
          </w:p>
          <w:p>
            <w:pPr>
              <w:spacing w:after="20"/>
              <w:ind w:left="20"/>
              <w:jc w:val="both"/>
            </w:pPr>
            <w:r>
              <w:rPr>
                <w:rFonts w:ascii="Times New Roman"/>
                <w:b w:val="false"/>
                <w:i w:val="false"/>
                <w:color w:val="000000"/>
                <w:sz w:val="20"/>
              </w:rPr>
              <w:t>(РБ 2 400,0)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6 225,0</w:t>
            </w:r>
          </w:p>
          <w:p>
            <w:pPr>
              <w:spacing w:after="20"/>
              <w:ind w:left="20"/>
              <w:jc w:val="both"/>
            </w:pPr>
            <w:r>
              <w:rPr>
                <w:rFonts w:ascii="Times New Roman"/>
                <w:b w:val="false"/>
                <w:i w:val="false"/>
                <w:color w:val="000000"/>
                <w:sz w:val="20"/>
              </w:rPr>
              <w:t>(ЮНИСЕФ 450,0)</w:t>
            </w:r>
          </w:p>
          <w:p>
            <w:pPr>
              <w:spacing w:after="20"/>
              <w:ind w:left="20"/>
              <w:jc w:val="both"/>
            </w:pPr>
            <w:r>
              <w:rPr>
                <w:rFonts w:ascii="Times New Roman"/>
                <w:b w:val="false"/>
                <w:i w:val="false"/>
                <w:color w:val="000000"/>
                <w:sz w:val="20"/>
              </w:rPr>
              <w:t>(ПРООН</w:t>
            </w:r>
          </w:p>
          <w:p>
            <w:pPr>
              <w:spacing w:after="20"/>
              <w:ind w:left="20"/>
              <w:jc w:val="both"/>
            </w:pPr>
            <w:r>
              <w:rPr>
                <w:rFonts w:ascii="Times New Roman"/>
                <w:b w:val="false"/>
                <w:i w:val="false"/>
                <w:color w:val="000000"/>
                <w:sz w:val="20"/>
              </w:rPr>
              <w:t>1 500,0)</w:t>
            </w:r>
          </w:p>
          <w:p>
            <w:pPr>
              <w:spacing w:after="20"/>
              <w:ind w:left="20"/>
              <w:jc w:val="both"/>
            </w:pPr>
            <w:r>
              <w:rPr>
                <w:rFonts w:ascii="Times New Roman"/>
                <w:b w:val="false"/>
                <w:i w:val="false"/>
                <w:color w:val="000000"/>
                <w:sz w:val="20"/>
              </w:rPr>
              <w:t>(РБ 4 275,0)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10 725,0</w:t>
            </w:r>
          </w:p>
          <w:p>
            <w:pPr>
              <w:spacing w:after="20"/>
              <w:ind w:left="20"/>
              <w:jc w:val="both"/>
            </w:pPr>
            <w:r>
              <w:rPr>
                <w:rFonts w:ascii="Times New Roman"/>
                <w:b w:val="false"/>
                <w:i w:val="false"/>
                <w:color w:val="000000"/>
                <w:sz w:val="20"/>
              </w:rPr>
              <w:t>(ЮНИСЕФ 450,0)</w:t>
            </w:r>
          </w:p>
          <w:p>
            <w:pPr>
              <w:spacing w:after="20"/>
              <w:ind w:left="20"/>
              <w:jc w:val="both"/>
            </w:pPr>
            <w:r>
              <w:rPr>
                <w:rFonts w:ascii="Times New Roman"/>
                <w:b w:val="false"/>
                <w:i w:val="false"/>
                <w:color w:val="000000"/>
                <w:sz w:val="20"/>
              </w:rPr>
              <w:t>(ЮНФПА 3 000,0)</w:t>
            </w:r>
          </w:p>
          <w:p>
            <w:pPr>
              <w:spacing w:after="20"/>
              <w:ind w:left="20"/>
              <w:jc w:val="both"/>
            </w:pPr>
            <w:r>
              <w:rPr>
                <w:rFonts w:ascii="Times New Roman"/>
                <w:b w:val="false"/>
                <w:i w:val="false"/>
                <w:color w:val="000000"/>
                <w:sz w:val="20"/>
              </w:rPr>
              <w:t>(ПРООН 3 000,0)</w:t>
            </w:r>
          </w:p>
          <w:p>
            <w:pPr>
              <w:spacing w:after="20"/>
              <w:ind w:left="20"/>
              <w:jc w:val="both"/>
            </w:pPr>
            <w:r>
              <w:rPr>
                <w:rFonts w:ascii="Times New Roman"/>
                <w:b w:val="false"/>
                <w:i w:val="false"/>
                <w:color w:val="000000"/>
                <w:sz w:val="20"/>
              </w:rPr>
              <w:t>(РБ 4 275,0)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қызметтердің сапасын ұсыну мен бағалау жүйесін жетілдіруге жәрдемдесу</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w:t>
            </w:r>
          </w:p>
          <w:p>
            <w:pPr>
              <w:spacing w:after="20"/>
              <w:ind w:left="20"/>
              <w:jc w:val="both"/>
            </w:pPr>
            <w:r>
              <w:rPr>
                <w:rFonts w:ascii="Times New Roman"/>
                <w:b w:val="false"/>
                <w:i w:val="false"/>
                <w:color w:val="000000"/>
                <w:sz w:val="20"/>
              </w:rPr>
              <w:t>5250</w:t>
            </w:r>
          </w:p>
          <w:p>
            <w:pPr>
              <w:spacing w:after="20"/>
              <w:ind w:left="20"/>
              <w:jc w:val="both"/>
            </w:pPr>
            <w:r>
              <w:rPr>
                <w:rFonts w:ascii="Times New Roman"/>
                <w:b w:val="false"/>
                <w:i w:val="false"/>
                <w:color w:val="000000"/>
                <w:sz w:val="20"/>
              </w:rPr>
              <w:t>РБ 56250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w:t>
            </w:r>
          </w:p>
          <w:p>
            <w:pPr>
              <w:spacing w:after="20"/>
              <w:ind w:left="20"/>
              <w:jc w:val="both"/>
            </w:pPr>
            <w:r>
              <w:rPr>
                <w:rFonts w:ascii="Times New Roman"/>
                <w:b w:val="false"/>
                <w:i w:val="false"/>
                <w:color w:val="000000"/>
                <w:sz w:val="20"/>
              </w:rPr>
              <w:t>5250</w:t>
            </w:r>
          </w:p>
          <w:p>
            <w:pPr>
              <w:spacing w:after="20"/>
              <w:ind w:left="20"/>
              <w:jc w:val="both"/>
            </w:pPr>
            <w:r>
              <w:rPr>
                <w:rFonts w:ascii="Times New Roman"/>
                <w:b w:val="false"/>
                <w:i w:val="false"/>
                <w:color w:val="000000"/>
                <w:sz w:val="20"/>
              </w:rPr>
              <w:t>РБ 45750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сектор реформасы арқылы Қазақстанның бәсекеге қабілеттілігін арттыру» жобасы шеңберінде Экономикалық ынтымақтастық және даму ұйымының әдістемелік ұсынымдарды беруі</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w:t>
            </w:r>
          </w:p>
          <w:p>
            <w:pPr>
              <w:spacing w:after="20"/>
              <w:ind w:left="20"/>
              <w:jc w:val="both"/>
            </w:pPr>
            <w:r>
              <w:rPr>
                <w:rFonts w:ascii="Times New Roman"/>
                <w:b w:val="false"/>
                <w:i w:val="false"/>
                <w:color w:val="000000"/>
                <w:sz w:val="20"/>
              </w:rPr>
              <w:t>220 000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w:t>
            </w:r>
          </w:p>
          <w:p>
            <w:pPr>
              <w:spacing w:after="20"/>
              <w:ind w:left="20"/>
              <w:jc w:val="both"/>
            </w:pPr>
            <w:r>
              <w:rPr>
                <w:rFonts w:ascii="Times New Roman"/>
                <w:b w:val="false"/>
                <w:i w:val="false"/>
                <w:color w:val="000000"/>
                <w:sz w:val="20"/>
              </w:rPr>
              <w:t>110 000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тікелей шетелдік инвестицияларға негізделген, ШОБ-ты өңірлік дамыту тәсілі» бағдарламасы шеңберінде ЭЫДҰ елдерінде әдіснамалық ұсынымдар беру және оқыту</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514 061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тікелей шетелдік инвестицияларға негізделген, ШОБ-ты өңірлік дамыту тәсілі» бағдарламасы шеңберінде тікелей шетелдік инвестицияларды тарту бойынша ЭЫДҰ-ң әдіснамалық ұсынымдар беруі</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w:t>
            </w:r>
          </w:p>
          <w:p>
            <w:pPr>
              <w:spacing w:after="20"/>
              <w:ind w:left="20"/>
              <w:jc w:val="both"/>
            </w:pPr>
            <w:r>
              <w:rPr>
                <w:rFonts w:ascii="Times New Roman"/>
                <w:b w:val="false"/>
                <w:i w:val="false"/>
                <w:color w:val="000000"/>
                <w:sz w:val="20"/>
              </w:rPr>
              <w:t>237 608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w:t>
            </w:r>
          </w:p>
          <w:p>
            <w:pPr>
              <w:spacing w:after="20"/>
              <w:ind w:left="20"/>
              <w:jc w:val="both"/>
            </w:pPr>
            <w:r>
              <w:rPr>
                <w:rFonts w:ascii="Times New Roman"/>
                <w:b w:val="false"/>
                <w:i w:val="false"/>
                <w:color w:val="000000"/>
                <w:sz w:val="20"/>
              </w:rPr>
              <w:t>197 535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w:t>
            </w:r>
          </w:p>
          <w:p>
            <w:pPr>
              <w:spacing w:after="20"/>
              <w:ind w:left="20"/>
              <w:jc w:val="both"/>
            </w:pPr>
            <w:r>
              <w:rPr>
                <w:rFonts w:ascii="Times New Roman"/>
                <w:b w:val="false"/>
                <w:i w:val="false"/>
                <w:color w:val="000000"/>
                <w:sz w:val="20"/>
              </w:rPr>
              <w:t>150 635</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p>
            <w:pPr>
              <w:spacing w:after="20"/>
              <w:ind w:left="20"/>
              <w:jc w:val="both"/>
            </w:pPr>
            <w:r>
              <w:rPr>
                <w:rFonts w:ascii="Times New Roman"/>
                <w:b w:val="false"/>
                <w:i w:val="false"/>
                <w:color w:val="000000"/>
                <w:sz w:val="20"/>
              </w:rPr>
              <w:t>Жалпы мемлекеттік басқару жүйесін көп деңгейлі, оның ішінде мемлекеттік органдар деңгейінде талдау</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p>
            <w:pPr>
              <w:spacing w:after="20"/>
              <w:ind w:left="20"/>
              <w:jc w:val="both"/>
            </w:pPr>
            <w:r>
              <w:rPr>
                <w:rFonts w:ascii="Times New Roman"/>
                <w:b w:val="false"/>
                <w:i w:val="false"/>
                <w:color w:val="000000"/>
                <w:sz w:val="20"/>
              </w:rPr>
              <w:t>(талдау)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мемлекеттік қызметшілері мен үкіметтік емес ұйымдары өкілдеріне арналған халықтың осал топтарының мүдделерін ескеретін жергілікті деңгейдегі бағдарламалар мен бюджеттерді тиімді жоспарлау, іске асыру, мониторинг жасау және бағалау жүйесі бойынша семинарлар саны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Оқытатын семинарлар, халықаралық конференциялар, дөңгелек үстелдер өткізу</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Жобалары жергілікті деңгейдегі мәселелерді шешу үшін бөлінген қаражат ескерілген жобалар арқылы қаржыландырылған Шығыс Қазақстан облысы аудандарының саны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Билікпен, денсаулық сақтау, мәдениет пен білім беру мекемелерімен және донорлық ұйымдармен диалог орнатуды көздеген алдын ала бағдарламаларды орындайтын үкіметтік емес ұйымдар саны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гранттар</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Атырау, Қызылорда облыстарының үлгісінде ШОК-қа ТШИ тарту бойынша өңірлік даму және бәсекелестік басымдықтарды талдау</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 (талдау)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облыстарда бұдан әрі имплементациялау мүмкіндігімен, Шығыс Қазақстан, Атырау, Қызылорда облыстары үшін ШОК-қа ТШИ тарту стратегиясын әзірлеу</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p>
            <w:pPr>
              <w:spacing w:after="20"/>
              <w:ind w:left="20"/>
              <w:jc w:val="both"/>
            </w:pPr>
            <w:r>
              <w:rPr>
                <w:rFonts w:ascii="Times New Roman"/>
                <w:b w:val="false"/>
                <w:i w:val="false"/>
                <w:color w:val="000000"/>
                <w:sz w:val="20"/>
              </w:rPr>
              <w:t>Мемлекеттік органдар қызметі тиімділігінің орташа деңгейін жыл сайын 5 %-ға арттыру</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осал топтарының құқықтары мен мүдделерін тиімдірек қорғау мақсатындағы әлеуметтік-экономикалық бағдарламаларды жоспарлау, іске асыру, мониторинг жасау және бағалау тәжірибесі бойынша білімдерін алған жергілікті атқарушы органдарының мемлекеттік қызметшілерінің саны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әлеуметтік және экономикалық қызметтерге жақсартылған қолжетімділікке ие болған Шығыс Қазақстан облысы халқының саны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162 000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221 000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221 000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221 000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өңірлерінде мемлекеттік қызметтерді көрсету сапасын бағалау</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p>
            <w:pPr>
              <w:spacing w:after="20"/>
              <w:ind w:left="20"/>
              <w:jc w:val="both"/>
            </w:pPr>
            <w:r>
              <w:rPr>
                <w:rFonts w:ascii="Times New Roman"/>
                <w:b w:val="false"/>
                <w:i w:val="false"/>
                <w:color w:val="000000"/>
                <w:sz w:val="20"/>
              </w:rPr>
              <w:t>Қазақстан Республикасы Үкіметі мақұлдаған мемлекеттік басқару жүйесін одан әрі жетілдіру бойынша әзірленген тәсілдер</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стан Респуб ликасының Үкіметіне есеп</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орындау мониторингі және халықаралық ұйымдармен бірге күш салуды үйлестіру үшін жергілікті атқарушы органдары бірінші басшыларының Бағдарламаны басқару комитетіне қатысуы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өзін-өзі басқару саласындағы саясатты әзірлеуде маңызы зор сабақтар алу және жақсарту үшін мүдделі тұлғалар арасында сауалнама жүргізу арқылы атқарылып жатқан шаралардың тиімділігін бағалау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w:t>
            </w:r>
          </w:p>
          <w:p>
            <w:pPr>
              <w:spacing w:after="20"/>
              <w:ind w:left="20"/>
              <w:jc w:val="both"/>
            </w:pPr>
            <w:r>
              <w:rPr>
                <w:rFonts w:ascii="Times New Roman"/>
                <w:b w:val="false"/>
                <w:i w:val="false"/>
                <w:color w:val="000000"/>
                <w:sz w:val="20"/>
              </w:rPr>
              <w:t>(5 ұпайлық жүйе бойынша)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саласындағы нормативтік құқықтық базаны жетілдіру</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 ақпарат</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қызметінің тиімділігін бағалау әдістемесін жетілдіру</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 ақпарат</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p>
            <w:pPr>
              <w:spacing w:after="20"/>
              <w:ind w:left="20"/>
              <w:jc w:val="both"/>
            </w:pPr>
            <w:r>
              <w:rPr>
                <w:rFonts w:ascii="Times New Roman"/>
                <w:b w:val="false"/>
                <w:i w:val="false"/>
                <w:color w:val="000000"/>
                <w:sz w:val="20"/>
              </w:rPr>
              <w:t xml:space="preserve">Бір мемлекеттік қызметші мен үкіметтік емес ұйымның өкілін оқыту құны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шығыстарының мөлшері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857 321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1 178 321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860 280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700 827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476 736</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571 721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578 409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347 509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338 129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276 188</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285 600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599 912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512 771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362 698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200 548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8"/>
        <w:gridCol w:w="2237"/>
        <w:gridCol w:w="1322"/>
        <w:gridCol w:w="1169"/>
        <w:gridCol w:w="1059"/>
        <w:gridCol w:w="1011"/>
        <w:gridCol w:w="991"/>
        <w:gridCol w:w="1051"/>
        <w:gridCol w:w="1091"/>
        <w:gridCol w:w="971"/>
      </w:tblGrid>
      <w:tr>
        <w:trPr>
          <w:trHeight w:val="27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«Облыстық бюджеттерге, Астана және Алматы қалаларының бюджеттерiне «Бизнестiң жол картасы – 2020» бағдарламасы шеңберiнде индустриялық инфрақұрылымды дамытуға берiлетiн нысаналы даму трансферттерi»</w:t>
            </w:r>
          </w:p>
        </w:tc>
      </w:tr>
      <w:tr>
        <w:trPr>
          <w:trHeight w:val="30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жобалар үшiн де, өндiрiстiк алаңдар шеңберiнде де жетпей тұрған индустриялық инфрақұрылымды жеткiзу</w:t>
            </w:r>
          </w:p>
        </w:tc>
      </w:tr>
      <w:tr>
        <w:trPr>
          <w:trHeight w:val="300" w:hRule="atLeast"/>
        </w:trPr>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0" w:hRule="atLeast"/>
        </w:trPr>
        <w:tc>
          <w:tcPr>
            <w:tcW w:w="0" w:type="auto"/>
            <w:vMerge/>
            <w:tcBorders>
              <w:top w:val="nil"/>
              <w:left w:val="single" w:color="cfcfcf" w:sz="5"/>
              <w:bottom w:val="single" w:color="cfcfcf" w:sz="5"/>
              <w:right w:val="single" w:color="cfcfcf" w:sz="5"/>
            </w:tcBorders>
          </w:tc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әдісіне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Жеткiлiксiз өндірістік (индустриялық) инфрақұрылымды жеткiзу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4 800 000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16 696 810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17 546 000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r>
              <w:br/>
            </w:r>
            <w:r>
              <w:rPr>
                <w:rFonts w:ascii="Times New Roman"/>
                <w:b w:val="false"/>
                <w:i w:val="false"/>
                <w:color w:val="000000"/>
                <w:sz w:val="20"/>
              </w:rPr>
              <w:t>
Жеткiлiксiз инфрақұрылыммен қамтамасыз етiлген жобалар саны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r>
              <w:br/>
            </w:r>
            <w:r>
              <w:rPr>
                <w:rFonts w:ascii="Times New Roman"/>
                <w:b w:val="false"/>
                <w:i w:val="false"/>
                <w:color w:val="000000"/>
                <w:sz w:val="20"/>
              </w:rPr>
              <w:t>
Шағын және орта бизнес субъектiлерiнiң өнiм (тауарлар, қызметтер) шығаруының өсiмi</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құрылымындағы өңдеу өнеркәсiбінің үлесi</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r>
              <w:br/>
            </w:r>
            <w:r>
              <w:rPr>
                <w:rFonts w:ascii="Times New Roman"/>
                <w:b w:val="false"/>
                <w:i w:val="false"/>
                <w:color w:val="000000"/>
                <w:sz w:val="20"/>
              </w:rPr>
              <w:t>
Бағдарламаға қатысушылардың өтiнiмдерi бойынша жеткiлiксiз инфрақұрылымды уақтылы жеткiзу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r>
              <w:br/>
            </w:r>
            <w:r>
              <w:rPr>
                <w:rFonts w:ascii="Times New Roman"/>
                <w:b w:val="false"/>
                <w:i w:val="false"/>
                <w:color w:val="000000"/>
                <w:sz w:val="20"/>
              </w:rPr>
              <w:t>
Инфрақұрылым нысанын пайдалануға берудiң орташа ұзақтығы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4 800 000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16 696 810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17 546 000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5"/>
        <w:gridCol w:w="2180"/>
        <w:gridCol w:w="1349"/>
        <w:gridCol w:w="1152"/>
        <w:gridCol w:w="1044"/>
        <w:gridCol w:w="1004"/>
        <w:gridCol w:w="1004"/>
        <w:gridCol w:w="1064"/>
        <w:gridCol w:w="1044"/>
        <w:gridCol w:w="1004"/>
      </w:tblGrid>
      <w:tr>
        <w:trPr>
          <w:trHeight w:val="27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««Бизнестiң жол картасы – 2020» бағдарламасы шеңберiнде кәсiпкерлiк әлеуетті сауықтыру және күшейту»</w:t>
            </w:r>
          </w:p>
        </w:tc>
      </w:tr>
      <w:tr>
        <w:trPr>
          <w:trHeight w:val="30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кредиттерi бойынша пайыздық ставканы субсидиялау, салықтар мен бюджетке төленетін өзге де төлемдер бойынша мерзiмiн кейiнге қалдыруды ұсыну, кәсiпорындарды сауықтыру бойынша өзге де iс-шаралар</w:t>
            </w:r>
          </w:p>
        </w:tc>
      </w:tr>
      <w:tr>
        <w:trPr>
          <w:trHeight w:val="300" w:hRule="atLeast"/>
        </w:trPr>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мен бюджеттік субсидияларды беру</w:t>
            </w:r>
          </w:p>
        </w:tc>
      </w:tr>
      <w:tr>
        <w:trPr>
          <w:trHeight w:val="30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әдісіне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7 253 220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4 759 000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4 355 000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Банктердің кредиттері бойынша пайыздық ставканы субсидиялау</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5 699 000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5 699 000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6 671 000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4 222 000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3 818 000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Кадрлардың біліктілігін арттыру</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140 345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244 000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244 000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Бизнесті жүргізуде стандарттық сервистік қолдауды көрсету</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«Бизнес Насихат» жобасы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Үлкен сеньорлар</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45 220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 Субсидияланатын (кепiлдендiретiн) кредиттер саны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p>
            <w:pPr>
              <w:spacing w:after="20"/>
              <w:ind w:left="20"/>
              <w:jc w:val="both"/>
            </w:pPr>
            <w:r>
              <w:rPr>
                <w:rFonts w:ascii="Times New Roman"/>
                <w:b w:val="false"/>
                <w:i w:val="false"/>
                <w:color w:val="000000"/>
                <w:sz w:val="20"/>
              </w:rPr>
              <w:t>Өзінің қаржылық жағдайын сауықтырған шағын және орта бизнес субъектілерінің саны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құрылымындағы өңдеушi өнеркәсiп үлесi</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 АҚ-да бiлiктiлiктi арттыру курстарынан өткен, сертификат алған қатысушылардың саны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p>
            <w:pPr>
              <w:spacing w:after="20"/>
              <w:ind w:left="20"/>
              <w:jc w:val="both"/>
            </w:pPr>
            <w:r>
              <w:rPr>
                <w:rFonts w:ascii="Times New Roman"/>
                <w:b w:val="false"/>
                <w:i w:val="false"/>
                <w:color w:val="000000"/>
                <w:sz w:val="20"/>
              </w:rPr>
              <w:t>«Бизнестiң жол картасы – 2020» бағдарламасына қатысушылардың өтiнiмдерi бойынша екiншi деңгейдегi банктердiң кредиттерi бойынша пайыздық ставканы уақтылы және жедел субсидиялау</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r>
              <w:br/>
            </w:r>
            <w:r>
              <w:rPr>
                <w:rFonts w:ascii="Times New Roman"/>
                <w:b w:val="false"/>
                <w:i w:val="false"/>
                <w:color w:val="000000"/>
                <w:sz w:val="20"/>
              </w:rPr>
              <w:t>
Екiншi деңгейдегi банктердiң жаңа кредиттерi бойынша сыйақының пайыздық ставкасын субсидиялау</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шешiмiмен айқындалатын болады</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2 964 000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6 039 345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7 253 220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4 759 000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4 355 000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970"/>
        <w:gridCol w:w="1973"/>
        <w:gridCol w:w="1333"/>
        <w:gridCol w:w="1313"/>
        <w:gridCol w:w="813"/>
        <w:gridCol w:w="993"/>
        <w:gridCol w:w="893"/>
        <w:gridCol w:w="873"/>
        <w:gridCol w:w="873"/>
        <w:gridCol w:w="1533"/>
      </w:tblGrid>
      <w:tr>
        <w:trPr>
          <w:trHeight w:val="27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«Бизнестiң жол картасы – 2020» бағдарламасы шеңберiнде оператор мен қаржылық агент көрсететiн қызметтердi төлеу»</w:t>
            </w:r>
          </w:p>
        </w:tc>
      </w:tr>
      <w:tr>
        <w:trPr>
          <w:trHeight w:val="30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мен қаржы агентiнiң қызметтерiне ақы төлеу</w:t>
            </w:r>
          </w:p>
        </w:tc>
      </w:tr>
      <w:tr>
        <w:trPr>
          <w:trHeight w:val="30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әдісіне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Қаржы агентімен шарттар жасасу және екiншi деңгейдегi банк қарыздары бойынша сыйақы ставкаларын субсидиялау үшiн қаражат аудару қызметтерін көрсетуi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84 460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87 870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353 892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433 892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433 892</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Кәсiпкерлердiң материалдары бойынша қаржы агентiнiң ұсынымдарын әзірлеу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60 441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60 441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Қаржы агентінің Бағдарламаны іске асыру мониторингін жүзеге асыруы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175 731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179 109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361 108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361 108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361 108</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Оператордың «Бизнестiң жол картасы – 2020» бағдарламасын iске асыруын сүйемелдеуі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181 368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145 920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p>
            <w:pPr>
              <w:spacing w:after="20"/>
              <w:ind w:left="20"/>
              <w:jc w:val="both"/>
            </w:pPr>
            <w:r>
              <w:rPr>
                <w:rFonts w:ascii="Times New Roman"/>
                <w:b w:val="false"/>
                <w:i w:val="false"/>
                <w:color w:val="000000"/>
                <w:sz w:val="20"/>
              </w:rPr>
              <w:t>Қызмет көрсетiлген жобалар саны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Түпкiлiктi нәтиже көрсеткiштерi </w:t>
            </w:r>
          </w:p>
          <w:p>
            <w:pPr>
              <w:spacing w:after="20"/>
              <w:ind w:left="20"/>
              <w:jc w:val="both"/>
            </w:pPr>
            <w:r>
              <w:rPr>
                <w:rFonts w:ascii="Times New Roman"/>
                <w:b w:val="false"/>
                <w:i w:val="false"/>
                <w:color w:val="000000"/>
                <w:sz w:val="20"/>
              </w:rPr>
              <w:t>Кәсiпкерлiк субъектiлерiнiң ел өңiрлерiнде қаржы агентiнiң қызметтерiн алуы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p>
            <w:pPr>
              <w:spacing w:after="20"/>
              <w:ind w:left="20"/>
              <w:jc w:val="both"/>
            </w:pPr>
            <w:r>
              <w:rPr>
                <w:rFonts w:ascii="Times New Roman"/>
                <w:b w:val="false"/>
                <w:i w:val="false"/>
                <w:color w:val="000000"/>
                <w:sz w:val="20"/>
              </w:rPr>
              <w:t>«Бизнестiң жол картасы – 2020» бағдарламасына қатысушылардың өтiнiмдерi бойынша қаржы агенттiгiнiң уақтылы және жедел қызмет көрсетуi</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«Бизнестiң жол картасы – 2020» бағдарламасын іске асыру мониторингі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агентiнiң қызметіне ақы төлеу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шарттарының қорытындысы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Ұсыныстар әзірлеу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үшін қаражат аудару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 картасы – 2020» бағдарламасы операторының қызметтеріне ақы төлеу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33 467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502 000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473 340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720 000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8"/>
        <w:gridCol w:w="1651"/>
        <w:gridCol w:w="1408"/>
        <w:gridCol w:w="1320"/>
        <w:gridCol w:w="974"/>
        <w:gridCol w:w="988"/>
        <w:gridCol w:w="944"/>
        <w:gridCol w:w="966"/>
        <w:gridCol w:w="1165"/>
        <w:gridCol w:w="1366"/>
      </w:tblGrid>
      <w:tr>
        <w:trPr>
          <w:trHeight w:val="555"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«Жоспарлау процестерін басқаруды және мемлекеттік, салалық пен өңірлік бағдарламаларды іске асыруды қамтамасыз ету»*</w:t>
            </w:r>
          </w:p>
        </w:tc>
      </w:tr>
      <w:tr>
        <w:trPr>
          <w:trHeight w:val="555"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салалық және өңірлік бағдарламаларды басқару және олардың мониторингі, Қазақстан Республикасының әлеуметтік-экономикалық дамуына олардың әсер етуін бағалау</w:t>
            </w:r>
          </w:p>
        </w:tc>
      </w:tr>
      <w:tr>
        <w:trPr>
          <w:trHeight w:val="300" w:hRule="atLeast"/>
        </w:trPr>
        <w:tc>
          <w:tcPr>
            <w:tcW w:w="2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 натын 2014 жыл</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 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Стратегиялық және бағдарламалық құжаттардың, салалық бағдарламалардың, мемлекеттік органдардың стратегиялық жоспарларының сандық өлшенетін нысаналы индикаторлары мен міндеттемелер көрсеткіштері бар ақпараттық-талдамалық деректер базасын қалыптастыру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xml:space="preserve">
Мемлекеттік жоспарлау жүйесінде құжаттардың мониторингін жинақтау және өткізу бойынша ақпараттық-талдамалық деректер базасын құру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xml:space="preserve">
Мемлекеттік, салалық және өңірлік бағдарламаларды жоспарлау және іске асыру процестерін басқару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p>
            <w:pPr>
              <w:spacing w:after="20"/>
              <w:ind w:left="20"/>
              <w:jc w:val="both"/>
            </w:pPr>
            <w:r>
              <w:rPr>
                <w:rFonts w:ascii="Times New Roman"/>
                <w:b w:val="false"/>
                <w:i w:val="false"/>
                <w:color w:val="000000"/>
                <w:sz w:val="20"/>
              </w:rPr>
              <w:t>Мемлекеттік жоспарлау жүйесінде құжаттар есебінің толықтығы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шығыстар көлемі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15"/>
    <w:p>
      <w:pPr>
        <w:spacing w:after="0"/>
        <w:ind w:left="0"/>
        <w:jc w:val="both"/>
      </w:pPr>
      <w:r>
        <w:rPr>
          <w:rFonts w:ascii="Times New Roman"/>
          <w:b w:val="false"/>
          <w:i w:val="false"/>
          <w:color w:val="000000"/>
          <w:sz w:val="28"/>
        </w:rPr>
        <w:t>
      *Аталған бюджеттік бағдарлама 2012 жылғы 1 қаңтардан бастап 001 «Экономика және сауда саясатын, мемлекеттік жоспарлау басқару жүйесін  қалыптастыру және дамыту жөніндегі қызметтер» бюджеттік бағдарламасының 103 «Әлеуметтанушылық, талдамалық зерттеулер жүргізу және консалтингтік қызметтер көрсету» кіші бағдарламасының шеңберінде орындалады.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1452"/>
        <w:gridCol w:w="1606"/>
        <w:gridCol w:w="1076"/>
        <w:gridCol w:w="974"/>
        <w:gridCol w:w="1036"/>
        <w:gridCol w:w="1009"/>
        <w:gridCol w:w="965"/>
        <w:gridCol w:w="1099"/>
        <w:gridCol w:w="1365"/>
      </w:tblGrid>
      <w:tr>
        <w:trPr>
          <w:trHeight w:val="27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«Қазақстанның Экономикалық ынтымақтастық және даму ұйымының Бәсекеге қабiлеттiлiктiң Еуразиялық бағдарламасының Орталық Азия бастамасының бақылау комитетiне қатысуы»*</w:t>
            </w:r>
          </w:p>
        </w:tc>
      </w:tr>
      <w:tr>
        <w:trPr>
          <w:trHeight w:val="285"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Бәсекеге қабілеттіліктің Еуразиялық бағдарламасын бақылау комитетіне кіруі үшін жарнаны төлеуі</w:t>
            </w:r>
          </w:p>
        </w:tc>
      </w:tr>
      <w:tr>
        <w:trPr>
          <w:trHeight w:val="285" w:hRule="atLeast"/>
        </w:trPr>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міндеттемелерін орындау</w:t>
            </w:r>
          </w:p>
        </w:tc>
      </w:tr>
      <w:tr>
        <w:trPr>
          <w:trHeight w:val="285" w:hRule="atLeast"/>
        </w:trPr>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 натын 2014 жыл</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 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Қазақстан Республикасының Үкіметі мен Экономикалық ынтымақтастық және даму ұйымы арасындағы Бәсекеге қабілеттіліктің Еуразиялық бағдарламасының бақылау комитетіне кіру бойынша келісімге қол қою</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Экономикалық ынтымақтастық ұйымының қызметінде Қазақстан Республикасының қатысуын ұлғайту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мың.теңге</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16"/>
    <w:p>
      <w:pPr>
        <w:spacing w:after="0"/>
        <w:ind w:left="0"/>
        <w:jc w:val="both"/>
      </w:pPr>
      <w:r>
        <w:rPr>
          <w:rFonts w:ascii="Times New Roman"/>
          <w:b w:val="false"/>
          <w:i w:val="false"/>
          <w:color w:val="000000"/>
          <w:sz w:val="28"/>
        </w:rPr>
        <w:t>
      *2012 жылғы 1 қаңтардан бастап аталған бағдарлама алып тасталды.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5"/>
        <w:gridCol w:w="1641"/>
        <w:gridCol w:w="1576"/>
        <w:gridCol w:w="1013"/>
        <w:gridCol w:w="993"/>
        <w:gridCol w:w="950"/>
        <w:gridCol w:w="884"/>
        <w:gridCol w:w="1056"/>
        <w:gridCol w:w="1446"/>
        <w:gridCol w:w="1296"/>
      </w:tblGrid>
      <w:tr>
        <w:trPr>
          <w:trHeight w:val="27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«Әлеуметтік секторда және тұрғын-үй коммуналдық шаруашылығында жобаларды іске асыру үшін мемлекеттік-жекеменшік әріптестік тетігі бойынша өңірлерге мемлекеттік-жекеменшік әріптестік жобаларын дайындау барысында консультативтік көмек көрсету бойынша қызметтер»</w:t>
            </w:r>
          </w:p>
        </w:tc>
      </w:tr>
      <w:tr>
        <w:trPr>
          <w:trHeight w:val="285"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әлеуметтік секторда және тұрғын-үй коммуналдық шаруашылығында жобаларды іске асыру үшін мемлекеттік-жекеменшік әріптестік тетігі бойынша өңірлерге мемлекеттік-жекеменшік әріптестік жобаларын дайындау барысында консультативтік көмек көрсету үшін қарастырылған</w:t>
            </w:r>
          </w:p>
        </w:tc>
      </w:tr>
      <w:tr>
        <w:trPr>
          <w:trHeight w:val="285" w:hRule="atLeast"/>
        </w:trPr>
        <w:tc>
          <w:tcPr>
            <w:tcW w:w="2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түрі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ағымдық/даму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1. Үлгілік басшылықты дайындау</w:t>
            </w:r>
            <w:r>
              <w:br/>
            </w:r>
            <w:r>
              <w:rPr>
                <w:rFonts w:ascii="Times New Roman"/>
                <w:b w:val="false"/>
                <w:i w:val="false"/>
                <w:color w:val="000000"/>
                <w:sz w:val="20"/>
              </w:rPr>
              <w:t>
2. МЖӘ тетігі бойынша өңірлерде семинарлар мен консультациялар өткізу</w:t>
            </w:r>
            <w:r>
              <w:br/>
            </w:r>
            <w:r>
              <w:rPr>
                <w:rFonts w:ascii="Times New Roman"/>
                <w:b w:val="false"/>
                <w:i w:val="false"/>
                <w:color w:val="000000"/>
                <w:sz w:val="20"/>
              </w:rPr>
              <w:t>
3. Әлеуметтік секторда және тұрғын-үй коммуналдық шаруашылығында жобаларды іске асыру үшін өңірлерге мемлекеттік-жекеменшік әріптестік жобаларын дайындау бойынша тәжірибелік көмек көрсету</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30 765</w:t>
            </w:r>
          </w:p>
          <w:p>
            <w:pPr>
              <w:spacing w:after="20"/>
              <w:ind w:left="20"/>
              <w:jc w:val="both"/>
            </w:pPr>
            <w:r>
              <w:rPr>
                <w:rFonts w:ascii="Times New Roman"/>
                <w:b w:val="false"/>
                <w:i w:val="false"/>
                <w:color w:val="000000"/>
                <w:sz w:val="20"/>
              </w:rPr>
              <w:t>19 235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Өңірлерде МЖӘ тетіктерін енгізу мақсатында жергілікті атқарушы органдар үшін МЖӘ жобаларын дайындау бойынша үлгілік басшылықты әзірлеу және ұсыну:</w:t>
            </w:r>
            <w:r>
              <w:br/>
            </w:r>
            <w:r>
              <w:rPr>
                <w:rFonts w:ascii="Times New Roman"/>
                <w:b w:val="false"/>
                <w:i w:val="false"/>
                <w:color w:val="000000"/>
                <w:sz w:val="20"/>
              </w:rPr>
              <w:t>
- МЖӘ жобаларын дайындау және іске асыру бойынша үлгілік басшылық жобасын әзірлеу;</w:t>
            </w:r>
            <w:r>
              <w:br/>
            </w:r>
            <w:r>
              <w:rPr>
                <w:rFonts w:ascii="Times New Roman"/>
                <w:b w:val="false"/>
                <w:i w:val="false"/>
                <w:color w:val="000000"/>
                <w:sz w:val="20"/>
              </w:rPr>
              <w:t>
- облыстарға бару арқылы МЖӘ тетіктерін қолдануға талдау жүргізу және жергілікті атқарушы органдармен үлгілік басшылық жобасын талқылау;</w:t>
            </w:r>
            <w:r>
              <w:br/>
            </w:r>
            <w:r>
              <w:rPr>
                <w:rFonts w:ascii="Times New Roman"/>
                <w:b w:val="false"/>
                <w:i w:val="false"/>
                <w:color w:val="000000"/>
                <w:sz w:val="20"/>
              </w:rPr>
              <w:t>
- МЖӘ жобаларын дайындау бойынша үлгілік басшылықты жергілікті атқарушы органдарға басып шығару және жіберу</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Мемлекеттік-жекеменшік әріптестігінің жобаларын консультациялық сүйемелдеу бойынша қызмет көрсетудің бағдарлық саны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 саны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Мемлекеттік-жекеменшік әріптестігінің тетігі бойынша жобаларды жасауда тәжірибелік көмек көрсету</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ұсыныстар саны (өтінім)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МЖӘ тетігі арқылы инвестициялық жобаларды іске асыру мәселесі бойынша ЖАО-ды базалық біліммен қамтамасыз ету</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үлгілік басшылықпен қамтамасыз етілген өңірлер саны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Мемлекеттік-жекеменшік әріптестік тетігі арқылы инвестициялық жобаларды іске асыру мәселесі бойынша ЖАО-ды хабардар етуін қамтамасыз ету (тестілеуді жүргізу)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 қатысушыларының жалпы санының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Шарт шеңберінде міндеттемелерді орындау</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жобаларын дайындау және іске асыру бойынша үлгілік басшылықты дайындауға;</w:t>
            </w: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9 833,6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облыстарға бару арқылы МЖӘ тетіктерін қолдануға талдау жүргізу және жергілікті атқарушы органдармен үлгілік басшылық жобасын талқылауға;</w:t>
            </w:r>
            <w:r>
              <w:br/>
            </w:r>
            <w:r>
              <w:rPr>
                <w:rFonts w:ascii="Times New Roman"/>
                <w:b w:val="false"/>
                <w:i w:val="false"/>
                <w:color w:val="000000"/>
                <w:sz w:val="20"/>
              </w:rPr>
              <w:t>
- МЖӘ жобаларын дайындау бойынша үлгілік басшылықты жергілікті атқарушы органдарға басып шығаруға және жіберуге жұмсалған шығындар</w:t>
            </w: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w:t>
            </w:r>
          </w:p>
          <w:p>
            <w:pPr>
              <w:spacing w:after="20"/>
              <w:ind w:left="20"/>
              <w:jc w:val="both"/>
            </w:pPr>
            <w:r>
              <w:rPr>
                <w:rFonts w:ascii="Times New Roman"/>
                <w:b w:val="false"/>
                <w:i w:val="false"/>
                <w:color w:val="000000"/>
                <w:sz w:val="20"/>
              </w:rPr>
              <w:t>4 306,4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шығыстар көлемі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7"/>
        <w:gridCol w:w="1872"/>
        <w:gridCol w:w="1540"/>
        <w:gridCol w:w="973"/>
        <w:gridCol w:w="1053"/>
        <w:gridCol w:w="1054"/>
        <w:gridCol w:w="943"/>
        <w:gridCol w:w="1010"/>
        <w:gridCol w:w="1278"/>
        <w:gridCol w:w="1320"/>
      </w:tblGrid>
      <w:tr>
        <w:trPr>
          <w:trHeight w:val="27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«Облыстық бюджеттерге «Өңiрлердi дамыту» бағдарламасы шеңберiнде өңiрлердiң экономикалық дамуына жәрдемдесу жөнiндегi шараларды iске асыру үшін берілетін ағымдағы нысаналы трансферттер»</w:t>
            </w:r>
          </w:p>
        </w:tc>
      </w:tr>
      <w:tr>
        <w:trPr>
          <w:trHeight w:val="285"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өңірлердің экономикалық дамуы мен халықты қоныстандыру жүйесіне, сондай-ақ ауылдық (селолық) округтерді аббаттандыруға жәрдемдесуге қарастырылған шығыстар</w:t>
            </w:r>
          </w:p>
        </w:tc>
      </w:tr>
      <w:tr>
        <w:trPr>
          <w:trHeight w:val="285" w:hRule="atLeast"/>
        </w:trPr>
        <w:tc>
          <w:tcPr>
            <w:tcW w:w="2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түрі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ағымдық/даму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4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Республикалық бюджеттен облыстардың, Астана және Алматы қалаларының әкімдіктеріне өңірлерді қаржылық қолдауға қаражат бөлу, оның ішінде:</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округтерді абаттандыру мәселелерін шешуге</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p>
            <w:pPr>
              <w:spacing w:after="20"/>
              <w:ind w:left="20"/>
              <w:jc w:val="both"/>
            </w:pPr>
            <w:r>
              <w:rPr>
                <w:rFonts w:ascii="Times New Roman"/>
                <w:b w:val="false"/>
                <w:i w:val="false"/>
                <w:color w:val="000000"/>
                <w:sz w:val="20"/>
              </w:rPr>
              <w:t>000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 </w:t>
            </w:r>
          </w:p>
          <w:p>
            <w:pPr>
              <w:spacing w:after="20"/>
              <w:ind w:left="20"/>
              <w:jc w:val="both"/>
            </w:pPr>
            <w:r>
              <w:rPr>
                <w:rFonts w:ascii="Times New Roman"/>
                <w:b w:val="false"/>
                <w:i w:val="false"/>
                <w:color w:val="000000"/>
                <w:sz w:val="20"/>
              </w:rPr>
              <w:t>000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Жергілікті атқарушы органдарынан алынған өңірлердің экономикалық дамуы мен халықты қоныстандыру жүйесіне жәрдемдесуге қаржылық қолдау алуға қаралған және мақұлданған өтінімдердің саны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болжамды саны (іс-шаралар)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өзекті мәселелерді шешу шеңберінде абаттандыру бойынша іс-шаралар өткізілген ауылдар (селолар) саны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xml:space="preserve">
Бөлінген лимит шегінде бәсекеге қабілеттілігін және халықтың экономикалық әлеуеті мен қоныстандыруды ұтымды кеңістіктік ұйымдастыру үшін өңірлерге қаржылық қолдау көрсету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мәселелерді шешу үшін ауылдық елді мекендерді мемлекеттің қаржылық қолдауымен қамту деңгейі (жыл сайын)</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«Өңірлерді дамыту» бағдарламасы шеңберінде мемлекеттік қолдауға өтінім бергендерді уақытылы қарау</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p>
            <w:pPr>
              <w:spacing w:after="20"/>
              <w:ind w:left="20"/>
              <w:jc w:val="both"/>
            </w:pPr>
            <w:r>
              <w:rPr>
                <w:rFonts w:ascii="Times New Roman"/>
                <w:b w:val="false"/>
                <w:i w:val="false"/>
                <w:color w:val="000000"/>
                <w:sz w:val="20"/>
              </w:rPr>
              <w:t>000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 </w:t>
            </w:r>
          </w:p>
          <w:p>
            <w:pPr>
              <w:spacing w:after="20"/>
              <w:ind w:left="20"/>
              <w:jc w:val="both"/>
            </w:pPr>
            <w:r>
              <w:rPr>
                <w:rFonts w:ascii="Times New Roman"/>
                <w:b w:val="false"/>
                <w:i w:val="false"/>
                <w:color w:val="000000"/>
                <w:sz w:val="20"/>
              </w:rPr>
              <w:t>000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7"/>
        <w:gridCol w:w="1807"/>
        <w:gridCol w:w="1157"/>
        <w:gridCol w:w="1045"/>
        <w:gridCol w:w="988"/>
        <w:gridCol w:w="1001"/>
        <w:gridCol w:w="971"/>
        <w:gridCol w:w="1031"/>
        <w:gridCol w:w="1032"/>
        <w:gridCol w:w="1361"/>
      </w:tblGrid>
      <w:tr>
        <w:trPr>
          <w:trHeight w:val="27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«Бюджеттік инвестициялық және концессиялық жобалардың, техника-экономикалық негіздемелерін әзірлеу немесе түзету, сондай-ақ қажетті сараптамалар жүргізу, концессиялық жобаларды консультациялық сүйемелдеу» </w:t>
            </w:r>
          </w:p>
        </w:tc>
      </w:tr>
      <w:tr>
        <w:trPr>
          <w:trHeight w:val="285"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және концессиялық жобалардың техникалық-экономикалық негіздемелерін дайындау, концессиялық жобаларға консультациялық сүйемелдеу көрсету</w:t>
            </w:r>
          </w:p>
        </w:tc>
      </w:tr>
      <w:tr>
        <w:trPr>
          <w:trHeight w:val="285" w:hRule="atLeast"/>
        </w:trPr>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үлестiрiлетiн бюджеттік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9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Бюджеттiк инвестициялық және концессиялық жобалардың техникалық-экономикалық негіздемелерін әзірлеуді немесе түзетуді, сондай-ақ қажеттi сараптамалар жүргізуді, концессиялық жобаларды консультациялық сүйемелдеуді қаржыландыру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594 156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Бюджеттiк бағдарламалардың әкiмшілері арасындағы шығыстардың бекiтiлген жылдық сомасын үлестiру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Техникалық-экономикалық негіздемелері әзірленетін жобалардың саны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саны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 консультациялық сүйемелдеу бойынша көрсетілген қызметтердiң саны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бойынша қызметтер саны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Бюджеттiк инвестициялық және концессиялық жобалардың тiзбесіне енгізудің толықтығы, бюджеттiк комиссия мақұлдаған инвестициялық және концессиялық ұсыныстар негiзiнде жүзеге асырылатын техникалық-экономикалық негіздемелерді әзірлеу немесе түзету, сондай-ақ қажеттi сараптамалар жүргізу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мақұлданған инвестициялық ұсыныстардың жалпы санынан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Бюджеттік инвестициялық жобалардың техникалық-экономикалық негіздемелерін әзірлеуге және сараптауға арналған болжамды шығындар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579 659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жобалардың техникалық-экономикалық негіздемелерін әзірлеуге және сараптауға арналған болжамды шығындар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 консультациялық сүйемелдеудің болжамды шығындары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594 156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5"/>
        <w:gridCol w:w="1960"/>
        <w:gridCol w:w="1079"/>
        <w:gridCol w:w="956"/>
        <w:gridCol w:w="876"/>
        <w:gridCol w:w="956"/>
        <w:gridCol w:w="877"/>
        <w:gridCol w:w="932"/>
        <w:gridCol w:w="1039"/>
        <w:gridCol w:w="1286"/>
      </w:tblGrid>
      <w:tr>
        <w:trPr>
          <w:trHeight w:val="27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«Сауда саясатын жүзеге асыру жөнiндегi қызметтер»</w:t>
            </w:r>
            <w:r>
              <w:br/>
            </w:r>
            <w:r>
              <w:rPr>
                <w:rFonts w:ascii="Times New Roman"/>
                <w:b w:val="false"/>
                <w:i w:val="false"/>
                <w:color w:val="000000"/>
                <w:sz w:val="20"/>
              </w:rPr>
              <w:t>
100 «Сауда саясаты саласындағы уәкілетті органның қызметін қамтамасыз ету»</w:t>
            </w:r>
            <w:r>
              <w:br/>
            </w:r>
            <w:r>
              <w:rPr>
                <w:rFonts w:ascii="Times New Roman"/>
                <w:b w:val="false"/>
                <w:i w:val="false"/>
                <w:color w:val="000000"/>
                <w:sz w:val="20"/>
              </w:rPr>
              <w:t>
101 «Шетелдегі сауда өкілдіктерінің қызметін қамтамасыз ету»</w:t>
            </w:r>
          </w:p>
        </w:tc>
      </w:tr>
      <w:tr>
        <w:trPr>
          <w:trHeight w:val="30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тауарларды экспортқа шығару үшiн сауда өкiлдiктерiнiң қызметтерiн қамтамасыз ету</w:t>
            </w:r>
          </w:p>
        </w:tc>
      </w:tr>
      <w:tr>
        <w:trPr>
          <w:trHeight w:val="300" w:hRule="atLeast"/>
        </w:trPr>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әдісіне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Мәскеу қаласында екі конференция өткізу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 үшін қызығушылық танытатын РФ аумағында өткізілетін форумдарға қатысу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Ресей баспаларына Қазақстан Республикасы мен Ресей Федерациясының сауда-экономикалық ынтымақтастығы туралы материалдар жариялау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Ресей Федерациясының жеке салалары, секторлары және нарықтарының дамуы бойынша талдамалық шолу алу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РФ-ғы ҚР Сауда өкілдігінің имидждік өнімінің басылымына дайындық, әр басылым 300 дана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«Электрондық тәсілмен өткізілетін биржалық сауда-саттықты дамыту» қызметтерін талдамалық сүйемелдеу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«2013 – 2020 жылдарға арналған бөлшек сектор мен сауда инфрақұрылымының тиімді моделін әзірлеу» қызметтерін талдамалық сүйемелдеу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«Тез бұзылатын өнімдерді өткізу үшін тауарөткізгіш жүйесін әзірлеу» қызметтерін талдамалық сүйемелдеу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Федерациясындағы Қазақстан Республикасының Сауда өкілдігі штат санымен ұстауға шығыстар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269 511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261 293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260 390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260 390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комитетінің ұстануға шығыстары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98 824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102 523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101 331</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r>
              <w:br/>
            </w:r>
            <w:r>
              <w:rPr>
                <w:rFonts w:ascii="Times New Roman"/>
                <w:b w:val="false"/>
                <w:i w:val="false"/>
                <w:color w:val="000000"/>
                <w:sz w:val="20"/>
              </w:rPr>
              <w:t>
Қазақстан экономикасына инвестициялар және осы заманғы технологияларды тарту бойынша конференцияларды ұйымдастыру және өткiзу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конференциялар саны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мен Ресей арасындағы сауда-экономикалық ынтымақтастық мәселелерi бойынша халықаралық форум, конференциялар, дөңгелек үстелдерге қатысу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саны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мен Ресей Федерациясы кәсіпкерлерінің коммерциялық ұсыныстарымен жұмыс, келісімшарттар жасаған жағдайда жәрдемдесу.</w:t>
            </w:r>
            <w:r>
              <w:br/>
            </w:r>
            <w:r>
              <w:rPr>
                <w:rFonts w:ascii="Times New Roman"/>
                <w:b w:val="false"/>
                <w:i w:val="false"/>
                <w:color w:val="000000"/>
                <w:sz w:val="20"/>
              </w:rPr>
              <w:t>
Сауда-экономикалық ынтымақтастықты орнатудың әр түрлі мәселелері бойынша сыртқы сауда қызметінің қазақстандық және ресейлік қатысушылары үшін консультациялар өткізу, келіссөздер жүргізу. Ресей нарығына қазақстандық тауарлардың экспорт жылжуы бойынша РФ Сауда-өнеркәсіптік палатасымен, қауымдастықтарымен және ритейлорымен жұмыс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коммерциялық ұсыныстардың және өткізілген консультациялардың саны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Қазақстандық және ресейлік өндіруші компаниялары арасында ынтымақтастық туралы (ниет хаттамалары, меморандумдар) құжаттар жасасу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саны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r>
              <w:br/>
            </w:r>
            <w:r>
              <w:rPr>
                <w:rFonts w:ascii="Times New Roman"/>
                <w:b w:val="false"/>
                <w:i w:val="false"/>
                <w:color w:val="000000"/>
                <w:sz w:val="20"/>
              </w:rPr>
              <w:t xml:space="preserve">
Іс-шараларды уақытылы және жоғары деңгейде өткізу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r>
              <w:br/>
            </w:r>
            <w:r>
              <w:rPr>
                <w:rFonts w:ascii="Times New Roman"/>
                <w:b w:val="false"/>
                <w:i w:val="false"/>
                <w:color w:val="000000"/>
                <w:sz w:val="20"/>
              </w:rPr>
              <w:t>
ҚР-мен ынтымақтастықтың мүмкіндіктері туралы ресейлік бизнес-қоғамдастықты кеңінен ақпараттандыру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РФ аймақтарының саны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санның бiр бiрлiгiн ұстауға кететiн орташа шығындар:</w:t>
            </w:r>
            <w:r>
              <w:br/>
            </w:r>
            <w:r>
              <w:rPr>
                <w:rFonts w:ascii="Times New Roman"/>
                <w:b w:val="false"/>
                <w:i w:val="false"/>
                <w:color w:val="000000"/>
                <w:sz w:val="20"/>
              </w:rPr>
              <w:t>
Сауда комитеті</w:t>
            </w:r>
            <w:r>
              <w:br/>
            </w:r>
            <w:r>
              <w:rPr>
                <w:rFonts w:ascii="Times New Roman"/>
                <w:b w:val="false"/>
                <w:i w:val="false"/>
                <w:color w:val="000000"/>
                <w:sz w:val="20"/>
              </w:rPr>
              <w:t>
РФ-дағы ҚР Сауда өкілдігі</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3 963</w:t>
            </w:r>
          </w:p>
          <w:p>
            <w:pPr>
              <w:spacing w:after="20"/>
              <w:ind w:left="20"/>
              <w:jc w:val="both"/>
            </w:pPr>
            <w:r>
              <w:rPr>
                <w:rFonts w:ascii="Times New Roman"/>
                <w:b w:val="false"/>
                <w:i w:val="false"/>
                <w:color w:val="000000"/>
                <w:sz w:val="20"/>
              </w:rPr>
              <w:t>16 604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4 380</w:t>
            </w:r>
          </w:p>
          <w:p>
            <w:pPr>
              <w:spacing w:after="20"/>
              <w:ind w:left="20"/>
              <w:jc w:val="both"/>
            </w:pPr>
            <w:r>
              <w:rPr>
                <w:rFonts w:ascii="Times New Roman"/>
                <w:b w:val="false"/>
                <w:i w:val="false"/>
                <w:color w:val="000000"/>
                <w:sz w:val="20"/>
              </w:rPr>
              <w:t>17 091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4 272</w:t>
            </w:r>
          </w:p>
          <w:p>
            <w:pPr>
              <w:spacing w:after="20"/>
              <w:ind w:left="20"/>
              <w:jc w:val="both"/>
            </w:pPr>
            <w:r>
              <w:rPr>
                <w:rFonts w:ascii="Times New Roman"/>
                <w:b w:val="false"/>
                <w:i w:val="false"/>
                <w:color w:val="000000"/>
                <w:sz w:val="20"/>
              </w:rPr>
              <w:t>17 610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4 222</w:t>
            </w:r>
          </w:p>
          <w:p>
            <w:pPr>
              <w:spacing w:after="20"/>
              <w:ind w:left="20"/>
              <w:jc w:val="both"/>
            </w:pPr>
            <w:r>
              <w:rPr>
                <w:rFonts w:ascii="Times New Roman"/>
                <w:b w:val="false"/>
                <w:i w:val="false"/>
                <w:color w:val="000000"/>
                <w:sz w:val="20"/>
              </w:rPr>
              <w:t>17 610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392 195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479526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385 733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384 541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7"/>
        <w:gridCol w:w="1891"/>
        <w:gridCol w:w="1184"/>
        <w:gridCol w:w="972"/>
        <w:gridCol w:w="1014"/>
        <w:gridCol w:w="1015"/>
        <w:gridCol w:w="975"/>
        <w:gridCol w:w="975"/>
        <w:gridCol w:w="1075"/>
        <w:gridCol w:w="1362"/>
      </w:tblGrid>
      <w:tr>
        <w:trPr>
          <w:trHeight w:val="270" w:hRule="atLeast"/>
        </w:trPr>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«Астана экономикалық форумын өткізуді қамтамасыз ету жөніндегі қызметтер»</w:t>
            </w:r>
          </w:p>
        </w:tc>
      </w:tr>
      <w:tr>
        <w:trPr>
          <w:trHeight w:val="300" w:hRule="atLeast"/>
        </w:trPr>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форумының өткізілуін қамтамасыз ету</w:t>
            </w:r>
          </w:p>
        </w:tc>
      </w:tr>
      <w:tr>
        <w:trPr>
          <w:trHeight w:val="300" w:hRule="atLeast"/>
        </w:trPr>
        <w:tc>
          <w:tcPr>
            <w:tcW w:w="3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көрсеткiштерiнiң атауы</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xml:space="preserve">
Астана экономикалық форумын өткізу және дайындау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284 416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289 497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370 756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көрсеткiштерi</w:t>
            </w:r>
            <w:r>
              <w:br/>
            </w:r>
            <w:r>
              <w:rPr>
                <w:rFonts w:ascii="Times New Roman"/>
                <w:b w:val="false"/>
                <w:i w:val="false"/>
                <w:color w:val="000000"/>
                <w:sz w:val="20"/>
              </w:rPr>
              <w:t>
Астаналық экономикалық форумына қатысушы елдер саны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 саны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Астаналық экономикалық форумына қатысушылар саны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қызметтегі саяси қайраткерлердің, әлемге әйгілі ғалымдар (Нобель сыйлығының иегерлері, Адам Смит сыйлығының иегерлері) және т.б., сондай-ақ коммерциялық құрылымдардағы бірінші басшыларының қатысуы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Астаналық экономикалық форумның алдында, барысында және қорытындысы бойынша жарық көрген БАҚ материалдарын талдау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 материалдарының саны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r>
              <w:br/>
            </w:r>
            <w:r>
              <w:rPr>
                <w:rFonts w:ascii="Times New Roman"/>
                <w:b w:val="false"/>
                <w:i w:val="false"/>
                <w:color w:val="000000"/>
                <w:sz w:val="20"/>
              </w:rPr>
              <w:t>
Форумға қатысушылардың әлемнің жетекші 20 экономикасы елдерінің (G-20) басшылары үшін ұсынымдар әзірлеу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Астаналық экономикалық форумы шеңберінде жасалған келісімшарттардың саны (меморандумдар, келісімдер, хаттамалар)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Астаналық экономикалық форумын өткізу кезінде ескертпелердің, төтенше жағдайлардың болмауы көрсеткішінің сапасы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ескертпелер саны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r>
              <w:br/>
            </w:r>
            <w:r>
              <w:rPr>
                <w:rFonts w:ascii="Times New Roman"/>
                <w:b w:val="false"/>
                <w:i w:val="false"/>
                <w:color w:val="000000"/>
                <w:sz w:val="20"/>
              </w:rPr>
              <w:t xml:space="preserve">
Астаналық экономикалық форумы шеңберінде қол жеткен келісімдерді іске асыру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284 416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289 497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370 756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2062"/>
        <w:gridCol w:w="1110"/>
        <w:gridCol w:w="866"/>
        <w:gridCol w:w="987"/>
        <w:gridCol w:w="907"/>
        <w:gridCol w:w="927"/>
        <w:gridCol w:w="967"/>
        <w:gridCol w:w="967"/>
        <w:gridCol w:w="1297"/>
      </w:tblGrid>
      <w:tr>
        <w:trPr>
          <w:trHeight w:val="285"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«Экономика саласындағы басшы қызметкерлер мен менеджерлердің біліктілігін арттыру»</w:t>
            </w:r>
          </w:p>
        </w:tc>
      </w:tr>
      <w:tr>
        <w:trPr>
          <w:trHeight w:val="30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Бағдарламасының «Іскерлік байланыс» компоненті аясында экономика саласындағы басшы қызметкерлер мен менеджерлердің біліктілігін арттыру бойынша қызмет көрсету</w:t>
            </w:r>
          </w:p>
        </w:tc>
      </w:tr>
      <w:tr>
        <w:trPr>
          <w:trHeight w:val="300"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әдісіне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Қазақстанда және шетелде шағын және орта бизнес кәсіпорындарының жоғары және орта буынының басшыларын оқыту және тағылымдамадан өткізу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Тiкелей нәтиже көрсеткiштерi </w:t>
            </w:r>
          </w:p>
          <w:p>
            <w:pPr>
              <w:spacing w:after="20"/>
              <w:ind w:left="20"/>
              <w:jc w:val="both"/>
            </w:pPr>
            <w:r>
              <w:rPr>
                <w:rFonts w:ascii="Times New Roman"/>
                <w:b w:val="false"/>
                <w:i w:val="false"/>
                <w:color w:val="000000"/>
                <w:sz w:val="20"/>
              </w:rPr>
              <w:t>Бiлiктiлiгiн арттырудан өткен басшы қызметкерлер мен менеджерлердiң саны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Германияға тағылымдамаға жіберілетін басшы қызметкерлер мен менеджерлердiң саны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Түпкiлiктi нәтиже көрсеткiштерi </w:t>
            </w:r>
          </w:p>
          <w:p>
            <w:pPr>
              <w:spacing w:after="20"/>
              <w:ind w:left="20"/>
              <w:jc w:val="both"/>
            </w:pPr>
            <w:r>
              <w:rPr>
                <w:rFonts w:ascii="Times New Roman"/>
                <w:b w:val="false"/>
                <w:i w:val="false"/>
                <w:color w:val="000000"/>
                <w:sz w:val="20"/>
              </w:rPr>
              <w:t>«Бизнестің жол картасы 2020» бағдарламасының 4 бағытының шеңберінде қолдау тапқан кәсіпкерлердің құрал-жабдықтарын, шикізаттарын, материялдарын жеткізу бойынша шарттар жасасу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саны</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саласындағы басшы қызметкерлер мен менеджерлер бiлiктiлiгiн арттыру бағдарламасын аяқтағаннан кейiн өз бизнесiн ұлғайтқан оқудан өткен менеджерлер саны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p>
            <w:pPr>
              <w:spacing w:after="20"/>
              <w:ind w:left="20"/>
              <w:jc w:val="both"/>
            </w:pPr>
            <w:r>
              <w:rPr>
                <w:rFonts w:ascii="Times New Roman"/>
                <w:b w:val="false"/>
                <w:i w:val="false"/>
                <w:color w:val="000000"/>
                <w:sz w:val="20"/>
              </w:rPr>
              <w:t>Экономика саласындағы басшы қызметкерлер мен менеджерлер бiлiктiлiгiн арттыру бағдарламасына компаниялар мен ұйымдардың бiрiншi басшыларының қатысуы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саласындағы басшы қызметкерлер мен менеджерлер бiлiктiлiгiн арттыру бағдарламасы бойынша оқудан өткен менеджерлер арасында сауал қою арқылы оқыту сапасын бағалау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(5 балдық шкала бойынша)</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p>
            <w:pPr>
              <w:spacing w:after="20"/>
              <w:ind w:left="20"/>
              <w:jc w:val="both"/>
            </w:pPr>
            <w:r>
              <w:rPr>
                <w:rFonts w:ascii="Times New Roman"/>
                <w:b w:val="false"/>
                <w:i w:val="false"/>
                <w:color w:val="000000"/>
                <w:sz w:val="20"/>
              </w:rPr>
              <w:t>Бiр басшы қызметкер мен менеджердi оқыту құны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6"/>
        <w:gridCol w:w="2137"/>
        <w:gridCol w:w="1252"/>
        <w:gridCol w:w="993"/>
        <w:gridCol w:w="1034"/>
        <w:gridCol w:w="956"/>
        <w:gridCol w:w="965"/>
        <w:gridCol w:w="1010"/>
        <w:gridCol w:w="1032"/>
        <w:gridCol w:w="1365"/>
      </w:tblGrid>
      <w:tr>
        <w:trPr>
          <w:trHeight w:val="27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«Қазақстан Республикасы Экономикалық даму және сауда министрлігінің күрделі шығыстары»</w:t>
            </w:r>
          </w:p>
        </w:tc>
      </w:tr>
      <w:tr>
        <w:trPr>
          <w:trHeight w:val="285"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және оның ведомостволары қызметкерлерін материалдық-техникалық қамтамасыз ету үшін негізгі құралдарды сатып алу</w:t>
            </w:r>
          </w:p>
        </w:tc>
      </w:tr>
      <w:tr>
        <w:trPr>
          <w:trHeight w:val="285" w:hRule="atLeast"/>
        </w:trPr>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шығыстарды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Есептеу және телекоммуникациялық жабдықтарды сатып алу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27 063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43 392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35 392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Қызметкерлерге жиһаз жиынтықтарын сатып алу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3 114,8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құралдарға жататын тауарларды сатып алу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тауарларды сатып алу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сатып алу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27 996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Сатып алынатын компьютерлік техниканың саны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принтерлердің саны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серверлік жабдықтың саны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ұйымдастыру техникасының және жабдықтардың саны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жиһаз жиынтықтарының саны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жиынтықтар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Министрлік қызметкерлерінің материалдық-техникалық қамтамасыз етілуі</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Есептеу және ұйымдастыру техникасы құралдарының үзіліссіз жұмыс істеуі, материалдық-техникалық базаның жақсаруы, жұмыскерлердің еңбек жағдайының жақсаруы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Есептеу техникасы мен серверлік жабдықтар паркін жаңарту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27 063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156 127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84 556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2"/>
        <w:gridCol w:w="2115"/>
        <w:gridCol w:w="1262"/>
        <w:gridCol w:w="963"/>
        <w:gridCol w:w="984"/>
        <w:gridCol w:w="1024"/>
        <w:gridCol w:w="1024"/>
        <w:gridCol w:w="1005"/>
        <w:gridCol w:w="1105"/>
        <w:gridCol w:w="1266"/>
      </w:tblGrid>
      <w:tr>
        <w:trPr>
          <w:trHeight w:val="555"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 «Экспорттаушы – 2020» бағыты шеңберiнде қазақстандық тауарлардың экспортын сыртқы нарыққа жылжытуға жәрдемдесу»</w:t>
            </w:r>
          </w:p>
        </w:tc>
      </w:tr>
      <w:tr>
        <w:trPr>
          <w:trHeight w:val="30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тауарларды экспортқа жылжыту, экспортқа бағдарланған кәсiпорындарды қолдау</w:t>
            </w:r>
          </w:p>
        </w:tc>
      </w:tr>
      <w:tr>
        <w:trPr>
          <w:trHeight w:val="300" w:hRule="atLeast"/>
        </w:trPr>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«Экспо-2017» өткізу құқығына Астана қаласының кандидатурасын шығару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867 200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2 101</w:t>
            </w:r>
          </w:p>
          <w:p>
            <w:pPr>
              <w:spacing w:after="20"/>
              <w:ind w:left="20"/>
              <w:jc w:val="both"/>
            </w:pPr>
            <w:r>
              <w:rPr>
                <w:rFonts w:ascii="Times New Roman"/>
                <w:b w:val="false"/>
                <w:i w:val="false"/>
                <w:color w:val="000000"/>
                <w:sz w:val="20"/>
              </w:rPr>
              <w:t>370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«Экспо-2017» (Астана, Қазақстан) халықаралық көрмесін тіркеуді қамтамасыз ету бойынша қызметтер</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717 000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АМО Ақпараттық-техникалық сүйемелдеу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«Экспо-2012» халықаралық көрмесіне Қазақстан Республикасының қатысуы (Оңтүстік Корея)</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863 250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ҚР мен РФ аумақтарында Қазақстан Республикасы мен Ресей Федерациясының халықаралық көрмесі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Ресей Федерациясындағы «ПРОДЭКСПО-2012» халықаралық көрмесіне Қазақстан Республикасының қатысуы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«Экспо-2015» (Милан, Италия) халықаралық көрмесіне қатысу үшін павильонның эскиздік және жұмыс жобасын әзірлеу бойынша қызметтер</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«Экспо-2015» (Милан, Италия) халықаралық көрмесіне қатысуды қамтамасыз ету бойынша қызметтер</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1 476 250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2 000 024</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Ақпараттық-техникалық сүйемелдеу және сауда мен коммерциялық ақпарат бойынша дерекқорға қосу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Қазақстанның сыртқы нарыққа ұсынатын «Экспортер» мамандандырылған журналын орыс және ағылшын тілдерінде дайындау және басып шығару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Тәуелсіз Мемлекеттер Достастығының 20 жылдығына арналған халықаралық мерейтой көрмесін ұйымдастыру және өткізу бойынша қызмет көрсетулер</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81 655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r>
              <w:br/>
            </w:r>
            <w:r>
              <w:rPr>
                <w:rFonts w:ascii="Times New Roman"/>
                <w:b w:val="false"/>
                <w:i w:val="false"/>
                <w:color w:val="000000"/>
                <w:sz w:val="20"/>
              </w:rPr>
              <w:t>
Халықаралық көрмелерде экспортқа бағытталған кәсiпорындардың қатысуын қамтамасыз ету арқылы экспорттық өнiмдi өткiзу үшiн жағдай жасау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 шарттар саны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Биржалық қызмет, iшкi нарық пен iшкi сауданы қорғау жөнiндегi анықтамаларды дайындау және жариялау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биржалар қызметi және тауарлық инфрақұрылымды дамыту туралы семинарлар мен конференцияларды өткiзу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саны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Экспо-2017 өткізуді қамтамасыз ету бойынша іс-шаралар өткізу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саны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ТМД-ға мүше мемлекеттердiң ұлттық нарықтарына тауарлар мен қызметтердi жылжыту бойынша Қазақстан Республикасының ақпараттық-маркетингтiк орталық пайдаланушыларының санын арттыру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көрмелерге, конференцияларға және форумдарға қатысу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«Экспортер» мамандандырылған журналын шығару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Түпкiлiктi нәтиже көрсеткiштерi </w:t>
            </w:r>
          </w:p>
          <w:p>
            <w:pPr>
              <w:spacing w:after="20"/>
              <w:ind w:left="20"/>
              <w:jc w:val="both"/>
            </w:pPr>
            <w:r>
              <w:rPr>
                <w:rFonts w:ascii="Times New Roman"/>
                <w:b w:val="false"/>
                <w:i w:val="false"/>
                <w:color w:val="000000"/>
                <w:sz w:val="20"/>
              </w:rPr>
              <w:t>Сыртқы сауда айналымының өсу қарқыны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экономикалық алаңдарда Қазақстан Республикасының жайғасуы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саны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Экспорттың географиясын кеңейтуге жәрдемдесу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 саны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өнiмдi өткiзудi iздейтiн экспорттаушылар саны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1 474 815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1 295 766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3 309 620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827 000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1 486 250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010 024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2182"/>
        <w:gridCol w:w="1275"/>
        <w:gridCol w:w="994"/>
        <w:gridCol w:w="954"/>
        <w:gridCol w:w="987"/>
        <w:gridCol w:w="1010"/>
        <w:gridCol w:w="1010"/>
        <w:gridCol w:w="1077"/>
        <w:gridCol w:w="1210"/>
      </w:tblGrid>
      <w:tr>
        <w:trPr>
          <w:trHeight w:val="27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«Орталық мемлекеттік және жергілікті атқарушы органдар қызметінің тиімділігін бағалауды талдамалық сүйемелдеу жөніндегі қызметтер»*</w:t>
            </w:r>
          </w:p>
        </w:tc>
      </w:tr>
      <w:tr>
        <w:trPr>
          <w:trHeight w:val="30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мемлекеттік органдар қызметінің тиімділігін бағалауға «Экономикалық зерттеулер институты» АҚ тарту </w:t>
            </w:r>
          </w:p>
        </w:tc>
      </w:tr>
      <w:tr>
        <w:trPr>
          <w:trHeight w:val="300" w:hRule="atLeast"/>
        </w:trPr>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және жергілікті атқарушы органдар қызметінің тиімділігін бағалаудың сараптамалық-талдамалық сүйемелдеуді қамтамасыз ету бойынша қызметтер сатып алу</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Орталық мемлекеттік органдар қызметінің тиімділігін бағалауды сараптамалық-талдамалық, әдістемелік және ұйымдастырушылық сүйемелдеу</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саны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қызметінің тиімділігін бағалауды сараптамалық-талдамалық, әдістемелік және ұйымдастырушылық сүйемелдеу</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саны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p>
            <w:pPr>
              <w:spacing w:after="20"/>
              <w:ind w:left="20"/>
              <w:jc w:val="both"/>
            </w:pPr>
            <w:r>
              <w:rPr>
                <w:rFonts w:ascii="Times New Roman"/>
                <w:b w:val="false"/>
                <w:i w:val="false"/>
                <w:color w:val="000000"/>
                <w:sz w:val="20"/>
              </w:rPr>
              <w:t>Мемлекеттік органдар қызметі тиімділігінің орташа деңгейін жыл сайын 10%-ға арттыру</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Сараптау комиссиясы мен сараптау комиссиясының жұмыс органы тарапынан қорытындыларға ескертулердің болмауы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1 орталық мемлекеттік органды, 1 өңірді бағалауға жұмсалған орташа шығындар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шығыстар көлемі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17"/>
    <w:p>
      <w:pPr>
        <w:spacing w:after="0"/>
        <w:ind w:left="0"/>
        <w:jc w:val="both"/>
      </w:pPr>
      <w:r>
        <w:rPr>
          <w:rFonts w:ascii="Times New Roman"/>
          <w:b w:val="false"/>
          <w:i w:val="false"/>
          <w:color w:val="000000"/>
          <w:sz w:val="28"/>
        </w:rPr>
        <w:t>
      *Аталған бюджеттік бағдарлама 2012 жылғы 1 қаңтардан бастап 001 «Экономика және сауда саясатын, мемлекеттік жоспарлау мен басқару жүйесін қалыптастыру және дамыту жөніндегі қызметтер» бюджеттік бағдарламасының 103 «Әлеуметтанушылық, талдамалық зерттеулер жүргізу және консалтингтік қызметтер көрсету» кіші бағдарламасының шеңберінде орындалады.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4"/>
        <w:gridCol w:w="1783"/>
        <w:gridCol w:w="1274"/>
        <w:gridCol w:w="1013"/>
        <w:gridCol w:w="974"/>
        <w:gridCol w:w="987"/>
        <w:gridCol w:w="998"/>
        <w:gridCol w:w="1032"/>
        <w:gridCol w:w="1010"/>
        <w:gridCol w:w="1165"/>
      </w:tblGrid>
      <w:tr>
        <w:trPr>
          <w:trHeight w:val="15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«Облыстық бюджеттерге моноқалаларды абаттандыру мәселелерін шешуге берілетін ағымдағы нысаналы трансферттер»</w:t>
            </w:r>
          </w:p>
        </w:tc>
      </w:tr>
      <w:tr>
        <w:trPr>
          <w:trHeight w:val="16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«2012-2020 жылдарға арналған моноқалаларды дамыту» бағдарламасы шеңберінде моноқалаларды абаттандыру мәселелерін шешуге облыстық бюджетте қарастырылған шығыстар</w:t>
            </w:r>
          </w:p>
        </w:tc>
      </w:tr>
      <w:tr>
        <w:trPr>
          <w:trHeight w:val="165" w:hRule="atLeast"/>
        </w:trPr>
        <w:tc>
          <w:tcPr>
            <w:tcW w:w="3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165" w:hRule="atLeast"/>
        </w:trPr>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65" w:hRule="atLeast"/>
        </w:trPr>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1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Моноқалаларды абаттандыру мәселелерін шешу үшін қаржылық қолдау көрсетуге облыстар әкімдіктеріне республикалық бюджеттен қаражаттар бөлу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p>
            <w:pPr>
              <w:spacing w:after="20"/>
              <w:ind w:left="20"/>
              <w:jc w:val="both"/>
            </w:pPr>
            <w:r>
              <w:rPr>
                <w:rFonts w:ascii="Times New Roman"/>
                <w:b w:val="false"/>
                <w:i w:val="false"/>
                <w:color w:val="000000"/>
                <w:sz w:val="20"/>
              </w:rPr>
              <w:t>000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r>
              <w:br/>
            </w:r>
            <w:r>
              <w:rPr>
                <w:rFonts w:ascii="Times New Roman"/>
                <w:b w:val="false"/>
                <w:i w:val="false"/>
                <w:color w:val="000000"/>
                <w:sz w:val="20"/>
              </w:rPr>
              <w:t>
Моноқалаларды абаттандыру мәселелерін шешуге жергілікті атқарушы органдардан алынған қарастырылған және мақұлданған өтінімдер саны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жобалар саны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«2012-2020 жылдарға арналған моноқалаларды дамыту» бағдарламасы шеңберінде абаттандыру бойынша іс-шаралар өткізілетін моноқалалар саны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 саны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Бөлінген лимиттер шегінде моноқалаларды абаттандыру мәселелерін шешу үшін қаржылық қолдау көрсету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r>
              <w:br/>
            </w:r>
            <w:r>
              <w:rPr>
                <w:rFonts w:ascii="Times New Roman"/>
                <w:b w:val="false"/>
                <w:i w:val="false"/>
                <w:color w:val="000000"/>
                <w:sz w:val="20"/>
              </w:rPr>
              <w:t>
«2012-2020 жылдарға арналған моноқалаларды дамыту» бағдарламасы шеңберінде мемлекеттік қолдауға жүгінгендердің өтінімдерін уақтылы қарастыру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1"/>
        <w:gridCol w:w="2237"/>
        <w:gridCol w:w="1191"/>
        <w:gridCol w:w="1060"/>
        <w:gridCol w:w="979"/>
        <w:gridCol w:w="1011"/>
        <w:gridCol w:w="991"/>
        <w:gridCol w:w="1026"/>
        <w:gridCol w:w="1072"/>
        <w:gridCol w:w="1172"/>
      </w:tblGrid>
      <w:tr>
        <w:trPr>
          <w:trHeight w:val="27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«Облыстық бюджеттерге, Астана және Алматы қалаларының бюджеттерiне «Бизнестiң жол картасы – 2020» бағдарламасы шеңберiнде өңiрлерде жеке кәсiпкерлiктi қолдау үшін берілетін ағымдағы нысаналы трансферттер»</w:t>
            </w:r>
          </w:p>
        </w:tc>
      </w:tr>
      <w:tr>
        <w:trPr>
          <w:trHeight w:val="30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кредиттерi бойынша пайыздық ставканы субсидиялау, кредиттердi iшiнара кепiлдендiру, сервистiк қолдау көрсету, кадрлар даярлау және қайта даярлау, сондай-ақ жастар практикасы</w:t>
            </w:r>
          </w:p>
        </w:tc>
      </w:tr>
      <w:tr>
        <w:trPr>
          <w:trHeight w:val="300" w:hRule="atLeast"/>
        </w:trPr>
        <w:tc>
          <w:tcPr>
            <w:tcW w:w="2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мен бюджеттiк субсидияларды беру</w:t>
            </w:r>
          </w:p>
        </w:tc>
      </w:tr>
      <w:tr>
        <w:trPr>
          <w:trHeight w:val="300" w:hRule="atLeast"/>
        </w:trPr>
        <w:tc>
          <w:tcPr>
            <w:tcW w:w="0" w:type="auto"/>
            <w:vMerge/>
            <w:tcBorders>
              <w:top w:val="nil"/>
              <w:left w:val="single" w:color="cfcfcf" w:sz="5"/>
              <w:bottom w:val="single" w:color="cfcfcf" w:sz="5"/>
              <w:right w:val="single" w:color="cfcfcf" w:sz="5"/>
            </w:tcBorders>
          </w:tc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1. «Бизнестің жол картасы 2020» бағдарламасының 1 және 3 бағыттарын іске асыру шеңберінде екінші деңгейдегі банктердің кредиттері бойынша пайыздық ставканы субсидиялау</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12 085 569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9 496 328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10 680 548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10 842 587</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10 533 065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«Бизнестің жол картасы 2020» бағдарламасының 1 бағытын іске асыру шеңберінде банктердің кредиттері бойынша ішінара кепілдендіру</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4 081 952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2 167 927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«Бизнестің жол картасы 2020» бағдарламасының 4-ші бағыты шеңберінде әрекет ететін бизнесті жүргізуді мамандандырылған сервистік қолдау</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1 299 270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1 621 679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1 621 679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1 621 679</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1 621 679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«Іскерлік байланыстар» жобасын іске асыру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Бөлу (Еңбекмині)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1499 160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Жаңа бизнес бастамаларға гранттар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көрсеткiштерi</w:t>
            </w:r>
          </w:p>
          <w:p>
            <w:pPr>
              <w:spacing w:after="20"/>
              <w:ind w:left="20"/>
              <w:jc w:val="both"/>
            </w:pPr>
            <w:r>
              <w:rPr>
                <w:rFonts w:ascii="Times New Roman"/>
                <w:b w:val="false"/>
                <w:i w:val="false"/>
                <w:color w:val="000000"/>
                <w:sz w:val="20"/>
              </w:rPr>
              <w:t xml:space="preserve">«Бизнестiң жол картасы 2020» бағдарламасы шеңберiнде кәсіпкерлік субъектілері үшін екінші деңгейдегі банктердің кредиттері бойынша пайыздық ставканы төмендету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экономиканың шикізаттық емес секторларында жобаларды іске асыратындарға</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%-дық ставка</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шешiмiмен айқындалатын болады</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өнімді сыртқы нарықтарға экспорттайтындарға </w:t>
            </w:r>
          </w:p>
        </w:tc>
        <w:tc>
          <w:tcPr>
            <w:tcW w:w="0" w:type="auto"/>
            <w:vMerge/>
            <w:tcBorders>
              <w:top w:val="nil"/>
              <w:left w:val="single" w:color="cfcfcf" w:sz="5"/>
              <w:bottom w:val="single" w:color="cfcfcf" w:sz="5"/>
              <w:right w:val="single" w:color="cfcfcf" w:sz="5"/>
            </w:tcBorders>
          </w:tc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(кепілдендірілетін) кредиттер, гранттар саны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p>
            <w:pPr>
              <w:spacing w:after="20"/>
              <w:ind w:left="20"/>
              <w:jc w:val="both"/>
            </w:pPr>
            <w:r>
              <w:rPr>
                <w:rFonts w:ascii="Times New Roman"/>
                <w:b w:val="false"/>
                <w:i w:val="false"/>
                <w:color w:val="000000"/>
                <w:sz w:val="20"/>
              </w:rPr>
              <w:t xml:space="preserve">Шағын және орта бизнес субъектiлерiнiң өнiм (тауарлар, қызметтер) шығаруының өсуi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ЖIӨ құрылымындағы өңдеушi өнеркәсiптiң үлесi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p>
            <w:pPr>
              <w:spacing w:after="20"/>
              <w:ind w:left="20"/>
              <w:jc w:val="both"/>
            </w:pPr>
            <w:r>
              <w:rPr>
                <w:rFonts w:ascii="Times New Roman"/>
                <w:b w:val="false"/>
                <w:i w:val="false"/>
                <w:color w:val="000000"/>
                <w:sz w:val="20"/>
              </w:rPr>
              <w:t>«Бизнестiң жол картасы 2020» бағдарламасына қатысушылардың өтінімдері бойынша екiншi деңгейдегi банктердiң кредиттері бойынша пайыздық ставканы уақтылы және жедел субсидиялау</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p>
            <w:pPr>
              <w:spacing w:after="20"/>
              <w:ind w:left="20"/>
              <w:jc w:val="both"/>
            </w:pPr>
            <w:r>
              <w:rPr>
                <w:rFonts w:ascii="Times New Roman"/>
                <w:b w:val="false"/>
                <w:i w:val="false"/>
                <w:color w:val="000000"/>
                <w:sz w:val="20"/>
              </w:rPr>
              <w:t>ШОБ белсенді субъектілерінің саны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675 937</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696 215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720 582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749405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783128</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783128</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9 005 244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9 136 562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13 285 934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13 602 227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13 764 266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13 454 744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6"/>
        <w:gridCol w:w="2324"/>
        <w:gridCol w:w="1158"/>
        <w:gridCol w:w="960"/>
        <w:gridCol w:w="1004"/>
        <w:gridCol w:w="938"/>
        <w:gridCol w:w="984"/>
        <w:gridCol w:w="984"/>
        <w:gridCol w:w="1136"/>
        <w:gridCol w:w="1226"/>
      </w:tblGrid>
      <w:tr>
        <w:trPr>
          <w:trHeight w:val="27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r>
      <w:tr>
        <w:trPr>
          <w:trHeight w:val="30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Кейіннен жарғылық капиталды ұлғайта отырып «Самұрық-Қазына» Ұлттық әл-ауқат қоры» АҚ-ның жарғылық капиталын ұлғайту:</w:t>
            </w:r>
            <w:r>
              <w:br/>
            </w:r>
            <w:r>
              <w:rPr>
                <w:rFonts w:ascii="Times New Roman"/>
                <w:b w:val="false"/>
                <w:i w:val="false"/>
                <w:color w:val="000000"/>
                <w:sz w:val="20"/>
              </w:rPr>
              <w:t>
1. «ВЛ 220 кВ ЦГПП–Осакаровка қайта жаңғырту» жобасын іске асыру үшін «КЕГОК» АҚ</w:t>
            </w:r>
            <w:r>
              <w:br/>
            </w:r>
            <w:r>
              <w:rPr>
                <w:rFonts w:ascii="Times New Roman"/>
                <w:b w:val="false"/>
                <w:i w:val="false"/>
                <w:color w:val="000000"/>
                <w:sz w:val="20"/>
              </w:rPr>
              <w:t>
2. Бұрғылау және геофизикалық құрал-жабдықты сатып алу үшін «Қазгеология» АҚ</w:t>
            </w:r>
            <w:r>
              <w:br/>
            </w:r>
            <w:r>
              <w:rPr>
                <w:rFonts w:ascii="Times New Roman"/>
                <w:b w:val="false"/>
                <w:i w:val="false"/>
                <w:color w:val="000000"/>
                <w:sz w:val="20"/>
              </w:rPr>
              <w:t>
3. «Жезқазған – Бейнеу» теміржолын салу үшін «Қазақстан Темір жолы» ҰК» АҚ</w:t>
            </w:r>
            <w:r>
              <w:br/>
            </w:r>
            <w:r>
              <w:rPr>
                <w:rFonts w:ascii="Times New Roman"/>
                <w:b w:val="false"/>
                <w:i w:val="false"/>
                <w:color w:val="000000"/>
                <w:sz w:val="20"/>
              </w:rPr>
              <w:t>
4. «Арқалық – Шұбаркөл» теміржолын салу үшін «Қазақстан Темір жолы» ҰК» АҚ</w:t>
            </w:r>
            <w:r>
              <w:br/>
            </w:r>
            <w:r>
              <w:rPr>
                <w:rFonts w:ascii="Times New Roman"/>
                <w:b w:val="false"/>
                <w:i w:val="false"/>
                <w:color w:val="000000"/>
                <w:sz w:val="20"/>
              </w:rPr>
              <w:t>
5. Астана қаласын қоса алғанда Орталық Қазақстанды газдандыру үшін «Қарталы – Тобыл – Көкшетау – Астана» газ құбырын салу үшін «ҚазМұнайГаз» ҰК» АҚ</w:t>
            </w:r>
            <w:r>
              <w:br/>
            </w:r>
            <w:r>
              <w:rPr>
                <w:rFonts w:ascii="Times New Roman"/>
                <w:b w:val="false"/>
                <w:i w:val="false"/>
                <w:color w:val="000000"/>
                <w:sz w:val="20"/>
              </w:rPr>
              <w:t>
6. «Балқаш ЖЭС салу» жобасын іске асыру үшін «Самұрық-Энерго» АҚ</w:t>
            </w:r>
            <w:r>
              <w:br/>
            </w:r>
            <w:r>
              <w:rPr>
                <w:rFonts w:ascii="Times New Roman"/>
                <w:b w:val="false"/>
                <w:i w:val="false"/>
                <w:color w:val="000000"/>
                <w:sz w:val="20"/>
              </w:rPr>
              <w:t>
7. «Қорғас-Жетіген ТЖ салу» жобасын іске асыру үшін «Қазақстан темір жолы» АҚ</w:t>
            </w:r>
            <w:r>
              <w:br/>
            </w:r>
            <w:r>
              <w:rPr>
                <w:rFonts w:ascii="Times New Roman"/>
                <w:b w:val="false"/>
                <w:i w:val="false"/>
                <w:color w:val="000000"/>
                <w:sz w:val="20"/>
              </w:rPr>
              <w:t>
8. «Бейнеу-Бозой-Ақбұлақ» газ құбырын салу жобасын іске асыру үшін «Қазмұнайгаз» ҰК» АҚ</w:t>
            </w:r>
          </w:p>
        </w:tc>
      </w:tr>
      <w:tr>
        <w:trPr>
          <w:trHeight w:val="300" w:hRule="atLeast"/>
        </w:trPr>
        <w:tc>
          <w:tcPr>
            <w:tcW w:w="2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«Самұрық-Қазына» ұлттық әл-ауқат қоры» АҚ жарғылық капиталын ұлғайту, оның ішінде: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12 000 000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22 399 021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418 117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 220 кВ ЦГПП–Осакаровка қайта жаңғырту» жобасын іске асыру үшін «КЕГОК» АҚ</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Бұрғылау және геофизикалық құрал-жабдықты сатып алу үшін «Қазгеология» АҚ</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 Бейнеу» теміржолын салу үшін «Қазақстан Темір жолы» ҰК» АҚ</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 Шұбаркөл» теміржолын салу үшін «Қазақстан Темір жолы» ҰК» АҚ</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 қоса алғанда Орталық Қазақстанды газдандыру үшін «Қарталы – Тобыл – Көкшетау – Астана» газ құбырын салу үшін «ҚазМұнайГаз» ҰК» АҚ</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ЖЭС құрылысы» жобасын іске асыру үшін «Самұрық-Энерго» АҚ</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418 117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«Қорғас-Жетіген» теміржолын салу үшін «Қазақстан темір жолы» АҚ</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10 094 000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«Бейнеу-Бозой-Ақбұлақ» газ құбырын салу үшін «Қазмұнайгаз» ҰК» АҚ-на</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11 902 021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p>
          <w:p>
            <w:pPr>
              <w:spacing w:after="20"/>
              <w:ind w:left="20"/>
              <w:jc w:val="both"/>
            </w:pPr>
            <w:r>
              <w:rPr>
                <w:rFonts w:ascii="Times New Roman"/>
                <w:b w:val="false"/>
                <w:i w:val="false"/>
                <w:color w:val="000000"/>
                <w:sz w:val="20"/>
              </w:rPr>
              <w:t xml:space="preserve">Республикалық бюджетте көзделген қаражат шеңберінде «Самұрық-Қазына» АҚ еншілес компанияларын капиталдандыру жолымен республиканың электроэнергетика саласындағы рентабелділігі төмен жобаларды тиімді іске асыруды қамтамасыз ету және минералды-шикізат базасын толықтыру (жарғылық капиталдарын ұлғайту болжанатын еншілес кәсіпорындардың саны)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xml:space="preserve">
Астана қаласы қажеттілігін жоғарылату үшін трансформаторлы қуаттылығының өсімі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 (Мега вольт ампер)</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пайдалы қазбаларға «Қазгеология» АҚ-ның іздеу-бағалау жұмыстары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ауылдық елді мекендерін ішкі су қорларымен қамтамасыз ету үшін «Қазгеология» АҚ-ның іздеу-барлау жұмыстары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 Бейнеу» жаңа теміржол желісінің ұзындығы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 Шұбаркөл» жаңа теміржол желісінің ұзындығы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Қазақстанды газдандыру үшін газ құбырының ұзындығы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оңтүстік өңірінің қажеттілігін ұлғайту үшін қуаттылық өсімі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Қорғас-Жетіген теміржол желісінің ұзындығы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оңтүстік өңірін газдандыру үшін газ құбырының ұзындығы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p>
            <w:pPr>
              <w:spacing w:after="20"/>
              <w:ind w:left="20"/>
              <w:jc w:val="both"/>
            </w:pPr>
            <w:r>
              <w:rPr>
                <w:rFonts w:ascii="Times New Roman"/>
                <w:b w:val="false"/>
                <w:i w:val="false"/>
                <w:color w:val="000000"/>
                <w:sz w:val="20"/>
              </w:rPr>
              <w:t xml:space="preserve">Энергетикалық кешенді дамыту бойынша Қазақстан Республикасы Экономикалық даму және сауда министрлігіне жүктелген функциялардың уақытылы орындалуы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Қазақстанның Орталық өңірінен және Достық станциясынан Қазақстанның Батыс өңіріне және одан әрі тасымалдау қашықтығын қысқарта отырып Еуропаға тікелей шығаруды құру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бағыттағы тасымалдау қашықтығын қысқарта отырып Шұбаркөл көмір кен орнына және оған іргелес кен орындарына көліктік қызмет көрсету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Орталық өңірлеріне газ тасымалдау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газдың млрд. ш.м/</w:t>
            </w:r>
          </w:p>
          <w:p>
            <w:pPr>
              <w:spacing w:after="20"/>
              <w:ind w:left="20"/>
              <w:jc w:val="both"/>
            </w:pPr>
            <w:r>
              <w:rPr>
                <w:rFonts w:ascii="Times New Roman"/>
                <w:b w:val="false"/>
                <w:i w:val="false"/>
                <w:color w:val="000000"/>
                <w:sz w:val="20"/>
              </w:rPr>
              <w:t>жыл</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Республиканың минералды-шикізат базасын толықтыру бойынша Қазақстан Республикасы Президентінің тапсырмасының уақытылы орындалуы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1 жобаға бөлінген бюджеттік қаражаттың орташа сомасы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2 400 000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5 599 755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418 117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12 000 000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22 399 021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418 117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2"/>
        <w:gridCol w:w="2090"/>
        <w:gridCol w:w="1140"/>
        <w:gridCol w:w="1030"/>
        <w:gridCol w:w="964"/>
        <w:gridCol w:w="942"/>
        <w:gridCol w:w="990"/>
        <w:gridCol w:w="964"/>
        <w:gridCol w:w="1250"/>
        <w:gridCol w:w="988"/>
      </w:tblGrid>
      <w:tr>
        <w:trPr>
          <w:trHeight w:val="27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«Ұлттық экономиканың бәсекеге қабілеттілігі мен орнықтылығын қамтамасыз ету үшін «Самұрық-Қазына» ұлттық әл-ауқат қоры» АҚ кредит беру»</w:t>
            </w:r>
          </w:p>
        </w:tc>
      </w:tr>
      <w:tr>
        <w:trPr>
          <w:trHeight w:val="285"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Кейінгілерге кредит беру үшін «Самұрық-Қазына» ұлттық әл-ауқат қоры» АҚ бюджеттік кредит беру:</w:t>
            </w:r>
            <w:r>
              <w:br/>
            </w:r>
            <w:r>
              <w:rPr>
                <w:rFonts w:ascii="Times New Roman"/>
                <w:b w:val="false"/>
                <w:i w:val="false"/>
                <w:color w:val="000000"/>
                <w:sz w:val="20"/>
              </w:rPr>
              <w:t>
- «Досжан темір жолы (ДТЖ)» АҚ-на «Шар-Өскемен ТЖ құрылысы» жобасын іске асыру үшін;</w:t>
            </w:r>
            <w:r>
              <w:br/>
            </w:r>
            <w:r>
              <w:rPr>
                <w:rFonts w:ascii="Times New Roman"/>
                <w:b w:val="false"/>
                <w:i w:val="false"/>
                <w:color w:val="000000"/>
                <w:sz w:val="20"/>
              </w:rPr>
              <w:t>
- «ҚДБ-Лизинг» АҚ-на ҚР кәсіпорындарының негізгі қорларын жаңарту үшін</w:t>
            </w:r>
            <w:r>
              <w:br/>
            </w:r>
            <w:r>
              <w:rPr>
                <w:rFonts w:ascii="Times New Roman"/>
                <w:b w:val="false"/>
                <w:i w:val="false"/>
                <w:color w:val="000000"/>
                <w:sz w:val="20"/>
              </w:rPr>
              <w:t>
- «Қазақстан темір жолы» АҚ-на жолаушы вагондарын сатып алу үшін</w:t>
            </w:r>
          </w:p>
        </w:tc>
      </w:tr>
      <w:tr>
        <w:trPr>
          <w:trHeight w:val="285" w:hRule="atLeast"/>
        </w:trPr>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беру</w:t>
            </w:r>
          </w:p>
        </w:tc>
      </w:tr>
      <w:tr>
        <w:trPr>
          <w:trHeight w:val="285" w:hRule="atLeast"/>
        </w:trPr>
        <w:tc>
          <w:tcPr>
            <w:tcW w:w="0" w:type="auto"/>
            <w:vMerge/>
            <w:tcBorders>
              <w:top w:val="nil"/>
              <w:left w:val="single" w:color="cfcfcf" w:sz="5"/>
              <w:bottom w:val="single" w:color="cfcfcf" w:sz="5"/>
              <w:right w:val="single" w:color="cfcfcf" w:sz="5"/>
            </w:tcBorders>
          </w:tc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іс-шаралары </w:t>
            </w:r>
          </w:p>
          <w:p>
            <w:pPr>
              <w:spacing w:after="20"/>
              <w:ind w:left="20"/>
              <w:jc w:val="both"/>
            </w:pPr>
            <w:r>
              <w:rPr>
                <w:rFonts w:ascii="Times New Roman"/>
                <w:b w:val="false"/>
                <w:i w:val="false"/>
                <w:color w:val="000000"/>
                <w:sz w:val="20"/>
              </w:rPr>
              <w:t>«Самұрық-Қазына» ұлттық әл-ауқат қоры» АҚ-ға бюджеттік кредит беру ұсыну, соның ішінде:</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теңге</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15 285 239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«Досжан темір жолы (ДТЖ)» АҚ-ға «Шар-Өскемен ТЖ құрылысы» жобасын іске асыру үшін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теңге</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3 130 000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«ҚДБ-Лизинг» АҚ-ға ҚР кәсіпорындарының негізгі қорларын жаңарту үшін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теңге</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темір жолы» АҚ-ға жолаушылар вагондарын сатып алу үшін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теңге</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2 155 239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p>
            <w:pPr>
              <w:spacing w:after="20"/>
              <w:ind w:left="20"/>
              <w:jc w:val="both"/>
            </w:pPr>
            <w:r>
              <w:rPr>
                <w:rFonts w:ascii="Times New Roman"/>
                <w:b w:val="false"/>
                <w:i w:val="false"/>
                <w:color w:val="000000"/>
                <w:sz w:val="20"/>
              </w:rPr>
              <w:t>Рентабельділігі төмен инвестициялық жобаларды іске асыру үшін «Самұрық-Қазына» ұлттық әл-ауқат қоры» АҚ-ға жеңілдетілген бюджеттік кредит беру</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көрсеткіштері </w:t>
            </w:r>
          </w:p>
          <w:p>
            <w:pPr>
              <w:spacing w:after="20"/>
              <w:ind w:left="20"/>
              <w:jc w:val="both"/>
            </w:pPr>
            <w:r>
              <w:rPr>
                <w:rFonts w:ascii="Times New Roman"/>
                <w:b w:val="false"/>
                <w:i w:val="false"/>
                <w:color w:val="000000"/>
                <w:sz w:val="20"/>
              </w:rPr>
              <w:t>Шығыс Қазақстан облысының темір жолы бойынша жүк тасымалдаудың ұзақтығын қысқарту</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кәсіпорындарының негізгі қорларының жалпы санын жаңарту</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жолаушылар вагондарын сатып алу</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p>
            <w:pPr>
              <w:spacing w:after="20"/>
              <w:ind w:left="20"/>
              <w:jc w:val="both"/>
            </w:pPr>
            <w:r>
              <w:rPr>
                <w:rFonts w:ascii="Times New Roman"/>
                <w:b w:val="false"/>
                <w:i w:val="false"/>
                <w:color w:val="000000"/>
                <w:sz w:val="20"/>
              </w:rPr>
              <w:t>Шығыс Қазақстан облысының көліктік инфрақұрылымын жақсарту</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инфрақұрылымды жаңғырту бойынша фунциялардың уақтылы орындалуы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Тозудың жоғары деңгейіне байланысты ұлттық тасымалдаушының вагон паркін уақтылы ауыстыру</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1 жобаға ұсынылған кредиттердің орташа сомасы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5 095 080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15 285 239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8"/>
        <w:gridCol w:w="1942"/>
        <w:gridCol w:w="1011"/>
        <w:gridCol w:w="1056"/>
        <w:gridCol w:w="1056"/>
        <w:gridCol w:w="967"/>
        <w:gridCol w:w="990"/>
        <w:gridCol w:w="979"/>
        <w:gridCol w:w="1059"/>
        <w:gridCol w:w="1102"/>
      </w:tblGrid>
      <w:tr>
        <w:trPr>
          <w:trHeight w:val="27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 «Маңғыстау облысы бюджетіне Жаңаөзен қаласында кәсіпкерлікті қолдауға берілетін ағымдағы нысаналы трансферттер»</w:t>
            </w:r>
          </w:p>
        </w:tc>
      </w:tr>
      <w:tr>
        <w:trPr>
          <w:trHeight w:val="30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қаласына «Бизнестің жол картасы 2020» бағдарламасы шеңберінде кәсіпкерлікті қолдауға шығындар ескерілген</w:t>
            </w:r>
          </w:p>
        </w:tc>
      </w:tr>
      <w:tr>
        <w:trPr>
          <w:trHeight w:val="300" w:hRule="atLeast"/>
        </w:trPr>
        <w:tc>
          <w:tcPr>
            <w:tcW w:w="3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0" w:hRule="atLeast"/>
        </w:trPr>
        <w:tc>
          <w:tcPr>
            <w:tcW w:w="0" w:type="auto"/>
            <w:vMerge/>
            <w:tcBorders>
              <w:top w:val="nil"/>
              <w:left w:val="single" w:color="cfcfcf" w:sz="5"/>
              <w:bottom w:val="single" w:color="cfcfcf" w:sz="5"/>
              <w:right w:val="single" w:color="cfcfcf" w:sz="5"/>
            </w:tcBorders>
          </w:tcP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xml:space="preserve">
Республикалық бюджеттен Маңғыстау облысы Жаңаөзен қаласына кәсіпкерлікті қолдауға қаражаттар бөлу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r>
              <w:br/>
            </w:r>
            <w:r>
              <w:rPr>
                <w:rFonts w:ascii="Times New Roman"/>
                <w:b w:val="false"/>
                <w:i w:val="false"/>
                <w:color w:val="000000"/>
                <w:sz w:val="20"/>
              </w:rPr>
              <w:t>
Субсидияланатын (кепiлдендiретiн) кредиттер саны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xml:space="preserve">
Бөлінген қаражаттар шеңберінде кәсіпкерлікті дамытуға қаржылық қолдау көрсету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r>
              <w:br/>
            </w:r>
            <w:r>
              <w:rPr>
                <w:rFonts w:ascii="Times New Roman"/>
                <w:b w:val="false"/>
                <w:i w:val="false"/>
                <w:color w:val="000000"/>
                <w:sz w:val="20"/>
              </w:rPr>
              <w:t>
«Бизнестің жол картасы - 2020» Бағдарламасы шеңберінде мемлекеттік қолдау алуға жүгінгендердің өтінімдерін уақтылы қарау</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r>
              <w:br/>
            </w:r>
            <w:r>
              <w:rPr>
                <w:rFonts w:ascii="Times New Roman"/>
                <w:b w:val="false"/>
                <w:i w:val="false"/>
                <w:color w:val="000000"/>
                <w:sz w:val="20"/>
              </w:rPr>
              <w:t>
Жаңа және қолданыстағы екінші деңгейдегі банктердің кредиттері бойынша пайыздық ставкаларды субсидиялау және кепілдендіру</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4"/>
        <w:gridCol w:w="2006"/>
        <w:gridCol w:w="1021"/>
        <w:gridCol w:w="1043"/>
        <w:gridCol w:w="1003"/>
        <w:gridCol w:w="1043"/>
        <w:gridCol w:w="997"/>
        <w:gridCol w:w="997"/>
        <w:gridCol w:w="1118"/>
        <w:gridCol w:w="998"/>
      </w:tblGrid>
      <w:tr>
        <w:trPr>
          <w:trHeight w:val="165"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«Облыстық бюджеттерге «Өңірлерді дамыту» бағдарламасы шеңберінде инженерлік инфрақұрылымын дамыту үшін берілетін нысаналы даму трансферттері»</w:t>
            </w:r>
          </w:p>
        </w:tc>
      </w:tr>
      <w:tr>
        <w:trPr>
          <w:trHeight w:val="18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инфрақұрылымның дамуына жәрдемдесуге облыстық бюджеттерге шығыстар қарастырылған</w:t>
            </w:r>
          </w:p>
        </w:tc>
      </w:tr>
      <w:tr>
        <w:trPr>
          <w:trHeight w:val="180" w:hRule="atLeast"/>
        </w:trPr>
        <w:tc>
          <w:tcPr>
            <w:tcW w:w="3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180" w:hRule="atLeast"/>
        </w:trPr>
        <w:tc>
          <w:tcPr>
            <w:tcW w:w="0" w:type="auto"/>
            <w:vMerge/>
            <w:tcBorders>
              <w:top w:val="nil"/>
              <w:left w:val="single" w:color="cfcfcf" w:sz="5"/>
              <w:bottom w:val="single" w:color="cfcfcf" w:sz="5"/>
              <w:right w:val="single" w:color="cfcfcf" w:sz="5"/>
            </w:tcBorders>
          </w:tcP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80" w:hRule="atLeast"/>
        </w:trPr>
        <w:tc>
          <w:tcPr>
            <w:tcW w:w="0" w:type="auto"/>
            <w:vMerge/>
            <w:tcBorders>
              <w:top w:val="nil"/>
              <w:left w:val="single" w:color="cfcfcf" w:sz="5"/>
              <w:bottom w:val="single" w:color="cfcfcf" w:sz="5"/>
              <w:right w:val="single" w:color="cfcfcf" w:sz="5"/>
            </w:tcBorders>
          </w:tcP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51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10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Инженерлік инфрақұрылымды дамыту үшін қаржылық қолдау көрсетуге облыстар әкімдіктеріне республикалық бюджеттен қаражат бөлу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12 973 978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Тiкелей нәтиже көрсеткiштерi </w:t>
            </w:r>
          </w:p>
          <w:p>
            <w:pPr>
              <w:spacing w:after="20"/>
              <w:ind w:left="20"/>
              <w:jc w:val="both"/>
            </w:pPr>
            <w:r>
              <w:rPr>
                <w:rFonts w:ascii="Times New Roman"/>
                <w:b w:val="false"/>
                <w:i w:val="false"/>
                <w:color w:val="000000"/>
                <w:sz w:val="20"/>
              </w:rPr>
              <w:t>Инженерлік инфрақұрылымды дамытуға жергілікті атқарушы органдардан алынған қарастырылған және мақұлданған өтінімдер саны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жобалар саны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инфрақұрылымды дамыту бойынша іс-шаралар өткізілетін елді мекендер саны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саны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p>
            <w:pPr>
              <w:spacing w:after="20"/>
              <w:ind w:left="20"/>
              <w:jc w:val="both"/>
            </w:pPr>
            <w:r>
              <w:rPr>
                <w:rFonts w:ascii="Times New Roman"/>
                <w:b w:val="false"/>
                <w:i w:val="false"/>
                <w:color w:val="000000"/>
                <w:sz w:val="20"/>
              </w:rPr>
              <w:t>Бөлінген лимиттер шегінде инженерлік инфрақұрылымды дамыту үшін қаржылық қолдау көрсету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инфрақұрылымды дамыту үшін мемлекеттік қолдауға жүгінгендердің өтінімдерін уақтылы қарастыру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12 973 978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7"/>
        <w:gridCol w:w="2418"/>
        <w:gridCol w:w="1094"/>
        <w:gridCol w:w="990"/>
        <w:gridCol w:w="1139"/>
        <w:gridCol w:w="984"/>
        <w:gridCol w:w="985"/>
        <w:gridCol w:w="1029"/>
        <w:gridCol w:w="994"/>
        <w:gridCol w:w="920"/>
      </w:tblGrid>
      <w:tr>
        <w:trPr>
          <w:trHeight w:val="27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 «Астана қаласында Азиялық даму банкінің жыл сайынғы отырысын өткізуді қамтамасыз ету жөніндегі қызметтер»</w:t>
            </w:r>
          </w:p>
        </w:tc>
      </w:tr>
      <w:tr>
        <w:trPr>
          <w:trHeight w:val="30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 Астана қаласында Азиялық даму банкі басқарушылар кеңесінің жыл сайынғы отырысын өткізуді қамтамасыз ету</w:t>
            </w:r>
          </w:p>
        </w:tc>
      </w:tr>
      <w:tr>
        <w:trPr>
          <w:trHeight w:val="300" w:hRule="atLeast"/>
        </w:trPr>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көрсеткiштерiнiң атауы</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(ағым.жоспар)</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Азиялық даму банкінің басқарушылар кеңесінің жыл сайынғы отырысын дайындау және өткізу</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1 031 391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көрсеткiштерi</w:t>
            </w:r>
            <w:r>
              <w:br/>
            </w:r>
            <w:r>
              <w:rPr>
                <w:rFonts w:ascii="Times New Roman"/>
                <w:b w:val="false"/>
                <w:i w:val="false"/>
                <w:color w:val="000000"/>
                <w:sz w:val="20"/>
              </w:rPr>
              <w:t>
Азиялық даму банкі басқарушылар кеңесінің жыл сайынғы отырысына қатысушы елдер саны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 саны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Азиялық даму банкі басқарушылар кеңесінің жыл сайынғы отырысына қатысушылар саны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Азиялық даму банкіне мүше-елдерінен басқарушылардың, ірі банктер мен қаржы ұйымдары басшыларының, сондай-ақ мемлекеттік, үкіметтік емес өзге де ұйымдары мамандарының қатысуы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Азиялық даму банкі басқарушылар кеңесінің жыл сайынғы отырысы алдында, барысында және қорытындысы бойынша жарық көрген БАҚ материалдарын талдау</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 материалдарының саны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r>
              <w:br/>
            </w:r>
            <w:r>
              <w:rPr>
                <w:rFonts w:ascii="Times New Roman"/>
                <w:b w:val="false"/>
                <w:i w:val="false"/>
                <w:color w:val="000000"/>
                <w:sz w:val="20"/>
              </w:rPr>
              <w:t>
Азиялық даму банкінің 2013 жылғы есебін қабылдау және 2014 жылға арналған жұмыс жоспары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жоспар саны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Азиялық даму банкі басқарушылар кеңесінің жыл сайынғы отырысы шеңберінде жасалған келісімшарттар (меморандумдар, келісімдер, хаттамалар) саны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Азиялық даму банкі басқарушылар кеңесінің жыл сайынғы отырысын өткізу барысында төтенше қарсылықтардың, ескертулердің, жағдайлардың болмауы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ескертулер саны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r>
              <w:br/>
            </w:r>
            <w:r>
              <w:rPr>
                <w:rFonts w:ascii="Times New Roman"/>
                <w:b w:val="false"/>
                <w:i w:val="false"/>
                <w:color w:val="000000"/>
                <w:sz w:val="20"/>
              </w:rPr>
              <w:t xml:space="preserve">
Азиялық даму банкіне мүше-елдерінің қатысуы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1 031 391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1981"/>
        <w:gridCol w:w="1207"/>
        <w:gridCol w:w="1229"/>
        <w:gridCol w:w="1185"/>
        <w:gridCol w:w="986"/>
        <w:gridCol w:w="1009"/>
        <w:gridCol w:w="1097"/>
        <w:gridCol w:w="976"/>
        <w:gridCol w:w="957"/>
      </w:tblGrid>
      <w:tr>
        <w:trPr>
          <w:trHeight w:val="27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 «Моноқалалардағы кәсіпкерлікті ақпараттық қамтамасыз ету»</w:t>
            </w:r>
          </w:p>
        </w:tc>
      </w:tr>
      <w:tr>
        <w:trPr>
          <w:trHeight w:val="30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кәсіпкерлерді ақпараттық қамтамасыз ету</w:t>
            </w:r>
          </w:p>
        </w:tc>
      </w:tr>
      <w:tr>
        <w:trPr>
          <w:trHeight w:val="300" w:hRule="atLeast"/>
        </w:trPr>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6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Моноқалалардағы кәсіпкерлерді ақпараттық қамтамасыз ету үшін моноқалаларда кәсіпкерлікті қолдау орталықтарын ұйымдастыру</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136 202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136 202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136 202</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Кәсіпкерлікті қолдау орталықтарының саны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xml:space="preserve">
Консультациялық қызметті алған шағын және орта бизнес субъектілері және кәсіпкерлік бастамасы бар халық саны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құрылымындағы өңдеу өнеркәсiбінің үлесi</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r>
              <w:br/>
            </w:r>
            <w:r>
              <w:rPr>
                <w:rFonts w:ascii="Times New Roman"/>
                <w:b w:val="false"/>
                <w:i w:val="false"/>
                <w:color w:val="000000"/>
                <w:sz w:val="20"/>
              </w:rPr>
              <w:t>
Ақпаратты уақытылы және жедел ұсыну</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136 202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136 202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7"/>
        <w:gridCol w:w="2280"/>
        <w:gridCol w:w="1224"/>
        <w:gridCol w:w="1136"/>
        <w:gridCol w:w="1202"/>
        <w:gridCol w:w="961"/>
        <w:gridCol w:w="1005"/>
        <w:gridCol w:w="1071"/>
        <w:gridCol w:w="1072"/>
        <w:gridCol w:w="972"/>
      </w:tblGrid>
      <w:tr>
        <w:trPr>
          <w:trHeight w:val="27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 «Моноқалаларда кәсіпкерлікті дамытуды ықпал ету үшін облыстық бюджеттерге кредит беру»</w:t>
            </w:r>
          </w:p>
        </w:tc>
      </w:tr>
      <w:tr>
        <w:trPr>
          <w:trHeight w:val="30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моноқалаларда кәсіпкерлікті дамытуға жәрдемдесу бойынша шаралар қолдану үшін облыстық бюджеттерге кредит беру (шағын кредиттер беруге) арналған шығындар</w:t>
            </w:r>
          </w:p>
        </w:tc>
      </w:tr>
      <w:tr>
        <w:trPr>
          <w:trHeight w:val="300" w:hRule="atLeast"/>
        </w:trPr>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беру</w:t>
            </w:r>
          </w:p>
        </w:tc>
      </w:tr>
      <w:tr>
        <w:trPr>
          <w:trHeight w:val="300" w:hRule="atLeast"/>
        </w:trPr>
        <w:tc>
          <w:tcPr>
            <w:tcW w:w="0" w:type="auto"/>
            <w:vMerge/>
            <w:tcBorders>
              <w:top w:val="nil"/>
              <w:left w:val="single" w:color="cfcfcf" w:sz="5"/>
              <w:bottom w:val="single" w:color="cfcfcf" w:sz="5"/>
              <w:right w:val="single" w:color="cfcfcf" w:sz="5"/>
            </w:tcBorders>
          </w:tcP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51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Моноқалалардағы жұмыссыз, өз бетімен жұмыспен айналысатын және табысы аз халықты кәсіпкерлікті дамытуға жәрдемдесу арқылы қолдау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1 753 724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1 908 813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2 083 846</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r>
              <w:br/>
            </w:r>
            <w:r>
              <w:rPr>
                <w:rFonts w:ascii="Times New Roman"/>
                <w:b w:val="false"/>
                <w:i w:val="false"/>
                <w:color w:val="000000"/>
                <w:sz w:val="20"/>
              </w:rPr>
              <w:t>
Берілген шағын кредиттердің саны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1,2-ға дейін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1,3-ға дейін</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Өңірлік үйлестіру кеңесімен мақұлданған бағдарлама қатысушыларын микрокредитпен қамту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r>
              <w:br/>
            </w:r>
            <w:r>
              <w:rPr>
                <w:rFonts w:ascii="Times New Roman"/>
                <w:b w:val="false"/>
                <w:i w:val="false"/>
                <w:color w:val="000000"/>
                <w:sz w:val="20"/>
              </w:rPr>
              <w:t>
Тиісті жылға арналған республикалық бюджетте көзделген қаражат шегінде шағын кредиттік желінің қаражатын барынша бөлу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r>
              <w:br/>
            </w:r>
            <w:r>
              <w:rPr>
                <w:rFonts w:ascii="Times New Roman"/>
                <w:b w:val="false"/>
                <w:i w:val="false"/>
                <w:color w:val="000000"/>
                <w:sz w:val="20"/>
              </w:rPr>
              <w:t>
Шағын кредиттің орташа мөлшері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1 753 724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1 908 813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2 083 846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4"/>
        <w:gridCol w:w="1891"/>
        <w:gridCol w:w="1276"/>
        <w:gridCol w:w="993"/>
        <w:gridCol w:w="950"/>
        <w:gridCol w:w="950"/>
        <w:gridCol w:w="993"/>
        <w:gridCol w:w="1017"/>
        <w:gridCol w:w="1098"/>
        <w:gridCol w:w="1198"/>
      </w:tblGrid>
      <w:tr>
        <w:trPr>
          <w:trHeight w:val="270" w:hRule="atLeast"/>
        </w:trPr>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 «Мамандарды әлеуметтiк қолдау шараларын iске асыру үшiн жергiлiктi атқарушы органдарға берілетін бюджеттiк кредиттер»</w:t>
            </w:r>
          </w:p>
        </w:tc>
      </w:tr>
      <w:tr>
        <w:trPr>
          <w:trHeight w:val="300" w:hRule="atLeast"/>
        </w:trPr>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бағдарламада ауылдық елдi мекендерге жұмысқа және тұруға келген денсаулық сақтау, бiлiм беру, әлеуметтiк қамтамасыз ету, мәдениет, спорт және ветеринария мамандарына тұрғын үй сатып алуға айлық есептiк көрсеткiштен бiр мың бес жүз еседен аспайтын сомада жылына 0,01% мөлшерiндегi сыйақы ставкасы бойынша он бес жылға одан әрi кредит беру үшiн жергiлiктi атқарушы органдарға жылына 0,01%-бен бюджеттiк кредиттер беру көзделедi</w:t>
            </w:r>
          </w:p>
        </w:tc>
      </w:tr>
      <w:tr>
        <w:trPr>
          <w:trHeight w:val="300" w:hRule="atLeast"/>
        </w:trPr>
        <w:tc>
          <w:tcPr>
            <w:tcW w:w="3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беру</w:t>
            </w:r>
          </w:p>
        </w:tc>
      </w:tr>
      <w:tr>
        <w:trPr>
          <w:trHeight w:val="30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Ауылдық елдi мекендерге жұмысқа және тұруға келген денсаулық сақтау, бiлiм беру, әлеуметтiк қамтамасыз ету, мәдениет, спорт және ветеринария мамандарына тұрғын үй сатып алуға айлық есептiк көрсеткiштен бiр мың бес жүз еседен аспайтын сомада жылына 0,01% мөлшерiндегi сыйақы ставкасы бойынша он бес жылға одан әрi кредит беру үшiн жергiлiктi атқарушы органдарға жылына 0,01%-бен бюджеттiк кредиттер беру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6 732 725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6 732 725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6 732 725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r>
              <w:br/>
            </w:r>
            <w:r>
              <w:rPr>
                <w:rFonts w:ascii="Times New Roman"/>
                <w:b w:val="false"/>
                <w:i w:val="false"/>
                <w:color w:val="000000"/>
                <w:sz w:val="20"/>
              </w:rPr>
              <w:t>
Денсаулық сақтау, бiлiм беру, әлеуметтiк қамтамасыз ету, мәдениет, спорт және ветеринария мамандарын тұрғын үй сатып алуға бюджеттiк кредит ұсыну жолымен ауылдық елдi мекендерге жұмысқа және тұруға тарту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2 593</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Түпкiлікті нәтиже көрсеткiштерi</w:t>
            </w:r>
            <w:r>
              <w:br/>
            </w:r>
            <w:r>
              <w:rPr>
                <w:rFonts w:ascii="Times New Roman"/>
                <w:b w:val="false"/>
                <w:i w:val="false"/>
                <w:color w:val="000000"/>
                <w:sz w:val="20"/>
              </w:rPr>
              <w:t>
Тұрғын үй сатып алуға бюджеттiк кредит алған әлеуметтiк сала және ветеринария мамандарының осы мамандарға қажеттiлiкке үлес салмағы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маманға берiлетiн бюджеттiк кредит мөлшерi</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2 596, 5</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6 732 725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6 732 725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6 732 725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1887"/>
        <w:gridCol w:w="1314"/>
        <w:gridCol w:w="1160"/>
        <w:gridCol w:w="1072"/>
        <w:gridCol w:w="1094"/>
        <w:gridCol w:w="1006"/>
        <w:gridCol w:w="993"/>
        <w:gridCol w:w="1033"/>
        <w:gridCol w:w="933"/>
      </w:tblGrid>
      <w:tr>
        <w:trPr>
          <w:trHeight w:val="27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 «Облыстық бюджеттерге мамандарды әлеуметтiк қолдау шараларын iске асыру үшiн берiлетiн нысаналы ағымдағы трансферттер»</w:t>
            </w:r>
          </w:p>
        </w:tc>
      </w:tr>
      <w:tr>
        <w:trPr>
          <w:trHeight w:val="30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бағдарламада:</w:t>
            </w:r>
            <w:r>
              <w:br/>
            </w:r>
            <w:r>
              <w:rPr>
                <w:rFonts w:ascii="Times New Roman"/>
                <w:b w:val="false"/>
                <w:i w:val="false"/>
                <w:color w:val="000000"/>
                <w:sz w:val="20"/>
              </w:rPr>
              <w:t>
1) ауылдық елдi мекендерге жұмысқа және тұруға келген денсаулық сақтау, бiлiм беру, әлеуметтiк қамтамасыз ету, мәдениет, спорт және ветеринария мамандарына әлеуметтiк қолдау ұсыну;</w:t>
            </w:r>
            <w:r>
              <w:br/>
            </w:r>
            <w:r>
              <w:rPr>
                <w:rFonts w:ascii="Times New Roman"/>
                <w:b w:val="false"/>
                <w:i w:val="false"/>
                <w:color w:val="000000"/>
                <w:sz w:val="20"/>
              </w:rPr>
              <w:t>
2) ауылдық елдi мекендердiң әлеуметтiк сала мамандарына тұрғын үй сатып алуға бюджеттiк кредитке қызмет көрсету жөнiндегi мiндеттеменi тапсырыс шартына сәйкес жүзеге асыратын Сенiмгер (агент) қызметтерiнiң құнын (операциялық шығындарын) өтеу көзделедi.</w:t>
            </w:r>
          </w:p>
        </w:tc>
      </w:tr>
      <w:tr>
        <w:trPr>
          <w:trHeight w:val="300" w:hRule="atLeast"/>
        </w:trPr>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мен бюджеттiк субсидияларды беру</w:t>
            </w:r>
          </w:p>
        </w:tc>
      </w:tr>
      <w:tr>
        <w:trPr>
          <w:trHeight w:val="300" w:hRule="atLeast"/>
        </w:trPr>
        <w:tc>
          <w:tcPr>
            <w:tcW w:w="0" w:type="auto"/>
            <w:vMerge/>
            <w:tcBorders>
              <w:top w:val="nil"/>
              <w:left w:val="single" w:color="cfcfcf" w:sz="5"/>
              <w:bottom w:val="single" w:color="cfcfcf" w:sz="5"/>
              <w:right w:val="single" w:color="cfcfcf" w:sz="5"/>
            </w:tcBorders>
          </w:tcP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1) ауылдық елдi мекендерге жұмысқа және тұруға келген денсаулық сақтау, бiлiм беру, әлеуметтiк қамтамасыз ету, мәдениет, спорт және ветеринария мамандарына әлеуметтiк қолдау ұсыну;</w:t>
            </w:r>
            <w:r>
              <w:br/>
            </w:r>
            <w:r>
              <w:rPr>
                <w:rFonts w:ascii="Times New Roman"/>
                <w:b w:val="false"/>
                <w:i w:val="false"/>
                <w:color w:val="000000"/>
                <w:sz w:val="20"/>
              </w:rPr>
              <w:t>
2) ауылдық елдi мекендердiң әлеуметтiк сала мамандарына тұрғын үй сатып алуға бюджеттiк кредитке қызмет көрсету жөнiндегi мiндеттеменi тапсырыс шартына сәйкес жүзеге асыратын Сенiмгер (агент) қызметтерiнiң құнын (операциялық шығындарын) өтеу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1 333 119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1 509 171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1 705 700</w:t>
            </w:r>
          </w:p>
        </w:tc>
      </w:tr>
      <w:tr>
        <w:trPr>
          <w:trHeight w:val="19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r>
              <w:br/>
            </w:r>
            <w:r>
              <w:rPr>
                <w:rFonts w:ascii="Times New Roman"/>
                <w:b w:val="false"/>
                <w:i w:val="false"/>
                <w:color w:val="000000"/>
                <w:sz w:val="20"/>
              </w:rPr>
              <w:t>
Денсаулық сақтау, бiлiм беру, әлеуметтiк қамтамасыз ету, мәдениет, спорт және ветеринария мамандарын көтерме жәрдемақы беру жолымен ауылдық елдi мекендерге жұмысқа және тұруға тарту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Түпкiлікті нәтиже көрсеткiштерi</w:t>
            </w:r>
            <w:r>
              <w:br/>
            </w:r>
            <w:r>
              <w:rPr>
                <w:rFonts w:ascii="Times New Roman"/>
                <w:b w:val="false"/>
                <w:i w:val="false"/>
                <w:color w:val="000000"/>
                <w:sz w:val="20"/>
              </w:rPr>
              <w:t>
Көтерме жәрдемақы алған әлеуметтiк сала және ветеринария мамандарының осы мамандыққа қажеттiлiкке үлес салмағы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маманға көтерме жәрдемақы мөлшерi</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121 170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121 170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121 170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1 333 119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1 509 171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1 705 700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7"/>
        <w:gridCol w:w="2644"/>
        <w:gridCol w:w="1307"/>
        <w:gridCol w:w="1198"/>
        <w:gridCol w:w="984"/>
        <w:gridCol w:w="1022"/>
        <w:gridCol w:w="1000"/>
        <w:gridCol w:w="1046"/>
        <w:gridCol w:w="986"/>
        <w:gridCol w:w="1086"/>
      </w:tblGrid>
      <w:tr>
        <w:trPr>
          <w:trHeight w:val="27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«Моноқалаларды дамытудың 2012-2020 жылдарға арналған бағдарламасы шеңберінде ағымдағы іс-шараларды іске асыру»</w:t>
            </w:r>
          </w:p>
        </w:tc>
      </w:tr>
      <w:tr>
        <w:trPr>
          <w:trHeight w:val="30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шеңберіндегі іс-шараларды іске асыруға арналған шығыстар</w:t>
            </w:r>
          </w:p>
        </w:tc>
      </w:tr>
      <w:tr>
        <w:trPr>
          <w:trHeight w:val="300" w:hRule="atLeast"/>
        </w:trPr>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үлестірілетін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Моноқалаларда кәсіпкерлікті дамытуға жәрдемдесу (кәсіпкерлікке оқыту) бойынша шаралар қолдану; моноқалалардан көшу үшін субсидиялар беру; моноқалалардағы жаңа бизнес бастамаларға арналған гранттар беру, Моноқалаларды дамытудың 2012-2020 жылдарға арналған бағдарламасы шеңберінде моноқалаларды абаттандыруды шешу</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8 804 020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9 165 294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9 595 404</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Моноқалаларды дамытудың 2012-2020 жылдарға арналған бағдарламасын іске асыру шеңберінде кәсіпкерлік субъектілері үшін екінші деңгейдегі банктер беретін кредиттер бойынша пайыздық ставканы субсидиялау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1 800 000,0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1 800 000,0</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Моноқалаларды дамытудың 2012-2020 жылдарға арналған бағдарламасын іске асыру шеңберінде жаңа бизнес бастамаларға арналған гранттар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Моноқалаларда кәсіпкерлікті дамытуға жәрдемдесу (кәсіпкерлікке оқыту) бойынша шаралар қолдану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28 020,0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36 341,0</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Моноқалаларды дамытудың 2012-2020 жылдарға арналған бағдарламасы шеңберінде моноқалаларды абаттандыру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6 676 000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7 011 400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7 432 900</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Моноқалалардан көшу үшін субсидиялар беру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18 345,0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26 163,0</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2012-2020 жылдарға арналған бағдарламасы шеңберінде кәсіпкерлік субъектілері үшін екінші деңгейдегі банктер беретін кредиттер бойынша пайыздық ставканың төмендетілуі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ставкасы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шеші-мімен айқындалатын болады</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Субсидияланатын кредиттер саны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Берілуге жоспарланған гранттар саны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инфрақұрылымды дамытуға арналған, қаралған және мақұлданған жобалардың саны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инфрақұрылымды дамыту бойынша іс-шаралар өткізілетін моноқалалардың саны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бизнес субъектілері шығарған өнімнің (тауарлар мен қызметтердің) артуы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қаржыландыру лимиттерінің шегінде өмір сүруді қамтамасыз ету инфрақұрылымның өзекті проблемаларын шешу үшін қаржылық қолдау</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Моноқалалардағы инженерлік-коммуникациялық инфрақұрылымды дамыту бойынша жобаларды уақтылы қарау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 белсенді субъектілері санының 2011 жылмен салыстырғанда көбеюі</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неше есе</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есе</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8 804 020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9 165 294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9 595 404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6"/>
        <w:gridCol w:w="2380"/>
        <w:gridCol w:w="1307"/>
        <w:gridCol w:w="1197"/>
        <w:gridCol w:w="984"/>
        <w:gridCol w:w="1022"/>
        <w:gridCol w:w="1022"/>
        <w:gridCol w:w="1005"/>
        <w:gridCol w:w="1098"/>
        <w:gridCol w:w="1059"/>
      </w:tblGrid>
      <w:tr>
        <w:trPr>
          <w:trHeight w:val="285"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«Моноқалаларды дамытудың 2012-2020 жылдарға арналған бағдарламасы шеңберінде бюджеттік инвестициялық жобаларды іске асыру»</w:t>
            </w:r>
          </w:p>
        </w:tc>
      </w:tr>
      <w:tr>
        <w:trPr>
          <w:trHeight w:val="30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2012-2020 жылдарға арналған бағдарламасы шеңберінде бюджеттік инвестициялық жобаларды іске асыруға арналған шығыстар </w:t>
            </w:r>
          </w:p>
        </w:tc>
      </w:tr>
      <w:tr>
        <w:trPr>
          <w:trHeight w:val="300" w:hRule="atLeast"/>
        </w:trPr>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үлестірілетін бюджеттік бағдарлама</w:t>
            </w:r>
          </w:p>
        </w:tc>
      </w:tr>
      <w:tr>
        <w:trPr>
          <w:trHeight w:val="75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Моноқалалардағы инженерлік инфрақұрылымды дамыту, моноқалалардың инженерлік-коммуникациялық инфрақұрылымын дамыту (кәсіпкерлікті қолдау шеңберінде), моноқалаларда жалға берілетін тұрғын үйлер салу, моноқалаларда инженерлік-коммуникациялық инфрақұрылымды дамыту (салынып жатқан жалға берілетін тұрғын үйлер үшін)</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9 388 944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26 571 992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36 476 623</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Моноқалалардағы инженерлік инфрақұрылымды дамыту</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6 324 000,0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22 988 600,0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32 567</w:t>
            </w:r>
          </w:p>
          <w:p>
            <w:pPr>
              <w:spacing w:after="20"/>
              <w:ind w:left="20"/>
              <w:jc w:val="both"/>
            </w:pPr>
            <w:r>
              <w:rPr>
                <w:rFonts w:ascii="Times New Roman"/>
                <w:b w:val="false"/>
                <w:i w:val="false"/>
                <w:color w:val="000000"/>
                <w:sz w:val="20"/>
              </w:rPr>
              <w:t>110,0</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Моноқалалардағы инженерлік-коммуникациялық инфрақұрылымды дамыту (кәсіпкерлікті қолдау шеңберінде)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1 911 000,0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2 044 800,0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w:t>
            </w:r>
          </w:p>
          <w:p>
            <w:pPr>
              <w:spacing w:after="20"/>
              <w:ind w:left="20"/>
              <w:jc w:val="both"/>
            </w:pPr>
            <w:r>
              <w:rPr>
                <w:rFonts w:ascii="Times New Roman"/>
                <w:b w:val="false"/>
                <w:i w:val="false"/>
                <w:color w:val="000000"/>
                <w:sz w:val="20"/>
              </w:rPr>
              <w:t>900,0</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Моноқалаларда жалға берілетін тұрғын үйлер салу</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949 344,0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1 265 792,0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w:t>
            </w:r>
          </w:p>
          <w:p>
            <w:pPr>
              <w:spacing w:after="20"/>
              <w:ind w:left="20"/>
              <w:jc w:val="both"/>
            </w:pPr>
            <w:r>
              <w:rPr>
                <w:rFonts w:ascii="Times New Roman"/>
                <w:b w:val="false"/>
                <w:i w:val="false"/>
                <w:color w:val="000000"/>
                <w:sz w:val="20"/>
              </w:rPr>
              <w:t>623,0</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Моноқалалардағы инженерлік-коммуникациялық инфрақұрылымды дамыту (салынып жатқан жалға берілетін тұрғын үйлер үшін)</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204 600,0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272 800,0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341 000,0</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Жетіспейтін инфрақұрылыммен қамтамасыз етілген жобалар саны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инфрақұрылымды дамытуға арналған, қаралған және мақұлданған жобалардың саны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инженерлік инфрақұрылымды дамыту бойынша іс-шаралар өткізілетін моноқалалардың саны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бизнес субъектілері шығарған өнімнің (тауарлар мен қызметтердің) артуы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Бөлінген қаржыландыру лимиттерінің шегінде моноқалалардағы өмір сүруді қамтамасыз ету инфрақұрылымның өзекті проблемаларын шешу үшін қаржылық қолдау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қатысушыларының өтінімдері бойынша жетіспейтін инфрақұрылымды уақтылы жеткізу</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Моноқалалардағы инженерлік-коммуникациялық инфрақұрылымды дамыту бойынша жобаларды уақтылы қарау</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 объектісін іске қосудың орташа ұзақтығы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9 388 944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26 571 992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36 476 623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3"/>
        <w:gridCol w:w="2514"/>
        <w:gridCol w:w="1253"/>
        <w:gridCol w:w="1054"/>
        <w:gridCol w:w="1209"/>
        <w:gridCol w:w="988"/>
        <w:gridCol w:w="966"/>
        <w:gridCol w:w="977"/>
        <w:gridCol w:w="1143"/>
        <w:gridCol w:w="1033"/>
      </w:tblGrid>
      <w:tr>
        <w:trPr>
          <w:trHeight w:val="165"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«Қазақстан Республикасын әлеуметтік жаңғырту шеңберінде зерттеулер жүргізу»</w:t>
            </w:r>
          </w:p>
        </w:tc>
      </w:tr>
      <w:tr>
        <w:trPr>
          <w:trHeight w:val="165"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«Қазақстанды әлеуметтік жаңғырту: жалпыға ортақ еңбек қоғамына қарай жиырма қадам» атты мақалада берілген тапсырмалары шеңберінде зерттеулер жүргізу</w:t>
            </w:r>
          </w:p>
        </w:tc>
      </w:tr>
      <w:tr>
        <w:trPr>
          <w:trHeight w:val="165" w:hRule="atLeast"/>
        </w:trPr>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165" w:hRule="atLeast"/>
        </w:trPr>
        <w:tc>
          <w:tcPr>
            <w:tcW w:w="0" w:type="auto"/>
            <w:vMerge/>
            <w:tcBorders>
              <w:top w:val="nil"/>
              <w:left w:val="single" w:color="cfcfcf" w:sz="5"/>
              <w:bottom w:val="single" w:color="cfcfcf" w:sz="5"/>
              <w:right w:val="single" w:color="cfcfcf" w:sz="5"/>
            </w:tcBorders>
          </w:tcP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үлестiрiлетiн бюджеттік бағдарлама</w:t>
            </w:r>
          </w:p>
        </w:tc>
      </w:tr>
      <w:tr>
        <w:trPr>
          <w:trHeight w:val="165" w:hRule="atLeast"/>
        </w:trPr>
        <w:tc>
          <w:tcPr>
            <w:tcW w:w="0" w:type="auto"/>
            <w:vMerge/>
            <w:tcBorders>
              <w:top w:val="nil"/>
              <w:left w:val="single" w:color="cfcfcf" w:sz="5"/>
              <w:bottom w:val="single" w:color="cfcfcf" w:sz="5"/>
              <w:right w:val="single" w:color="cfcfcf" w:sz="5"/>
            </w:tcBorders>
          </w:tcP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16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Әлеуметтік жаңғыртудың және білім беру, денсаулық сақтау, мәдениет, спорт және дене шынықтыру, зейнетақымен қамтамасыз ету, тұрғын үй-коммуналдық шаруашылық және қоршаған ортаны қорғау салаларында ең төменгі әлеуметтік стандарттарды енгізу бойынша жалпы әдістемелік тәсілдерін анықтау бойынша зерттеулер жүргізу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176 961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әкiмшілері арасындағы шығыстардың бекiтiлген жылдық сомасын үлестiру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зерттеулер саны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жаңғыртудың және ең төменгі әлеуметтік стандарттарды енгізудің жалпы әдістемелік тәсілдерін анықтау бойынша ұсыныстар әзірлеу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салалар саны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нәтижелерінің қолданылуы*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санынан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бірлігіне орташа шығындардың орташа көлемі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22 120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176 961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8"/>
    <w:p>
      <w:pPr>
        <w:spacing w:after="0"/>
        <w:ind w:left="0"/>
        <w:jc w:val="both"/>
      </w:pPr>
      <w:r>
        <w:rPr>
          <w:rFonts w:ascii="Times New Roman"/>
          <w:b w:val="false"/>
          <w:i w:val="false"/>
          <w:color w:val="000000"/>
          <w:sz w:val="28"/>
        </w:rPr>
        <w:t>
      *Сапа көрсеткіштеріне зерттеулер нәтижелерінің қолданылуын бағалау арқылы қол жеткізіледі. Кейбір іс-шаралар жобаларды аяқтағаннан кейін бірден бағалау мүмкін, ал олардың кейбіреуі өз спецификасына байланысты алдағы жылдарда қолданылуы мүмкін.</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1"/>
        <w:gridCol w:w="2227"/>
        <w:gridCol w:w="1209"/>
        <w:gridCol w:w="1165"/>
        <w:gridCol w:w="1054"/>
        <w:gridCol w:w="966"/>
        <w:gridCol w:w="966"/>
        <w:gridCol w:w="1017"/>
        <w:gridCol w:w="1055"/>
        <w:gridCol w:w="1210"/>
      </w:tblGrid>
      <w:tr>
        <w:trPr>
          <w:trHeight w:val="525"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«Азиялық даму қорына Қазақстанның донорлық үлесі»</w:t>
            </w:r>
          </w:p>
        </w:tc>
      </w:tr>
      <w:tr>
        <w:trPr>
          <w:trHeight w:val="30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Даму Қорына (АДҚ) 5,2 млн. АҚШ доллары сомасындағы Қазақстан Республикасының салымын жүзеге асыру</w:t>
            </w:r>
          </w:p>
        </w:tc>
      </w:tr>
      <w:tr>
        <w:trPr>
          <w:trHeight w:val="300" w:hRule="atLeast"/>
        </w:trPr>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түрі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міндеттемелерін орындау</w:t>
            </w:r>
          </w:p>
        </w:tc>
      </w:tr>
      <w:tr>
        <w:trPr>
          <w:trHeight w:val="30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Азия даму қорына (АДҚ) 5,2 млн. АҚШ доллары сомасында Қазақстан Республикасы салымын жүзеге асыру</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Азия даму банкінде (АДБ) Қазақстанға донор мәртебесін беру. Өңірде көшбасшы мәртебесін бекіту, АДБ-ның және оның қатысушы елдерінің тануына ие болу; АДБ-ның донорлық шешімдер қабылдау, сондай-ақ техникалық жәрдемді үйлестіру, қарыздарды мақұлдау, Орта Азия елдері бойынша және Қазақстан бастамаларын өңірде АДБ арқылы ілгерілету рәсіміне қатысу</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Салым сомасы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1"/>
        <w:gridCol w:w="2412"/>
        <w:gridCol w:w="1223"/>
        <w:gridCol w:w="1122"/>
        <w:gridCol w:w="1122"/>
        <w:gridCol w:w="1001"/>
        <w:gridCol w:w="961"/>
        <w:gridCol w:w="1102"/>
        <w:gridCol w:w="1062"/>
        <w:gridCol w:w="1244"/>
      </w:tblGrid>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 «Экономикалық ынтымақтастық және даму ұйымының Еуразиялық бәсекеге қабілеттілігі бағдарламасының Орталық Азия бастамасына Қазақстанның қатысуы»</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ынтымақтастық және даму ұйымының Еуразиялық бәсекеге қабілеттілігі бағдарламасының Орталық Азия бастамасында Қазақстанның тең төраға мәртебесін алу үшін мүшелік жарнаны қаржыландыру</w:t>
            </w:r>
          </w:p>
        </w:tc>
      </w:tr>
      <w:tr>
        <w:trPr>
          <w:trHeight w:val="30" w:hRule="atLeast"/>
        </w:trPr>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міндеттемелерін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бөлінетін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Экономикалық ынтымақтастық және даму ұйымының Еуразиялық бәсекеге қабілеттілігі бағдарламасының Орталық Азия бастамасында Қазақстанның тең төраға мәртебесін алу үшін мүшелік жарна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Экономикалық ынтымақтастық және даму ұйымының Еуразиялық бәсекеге қабілеттілігі бағдарламасының Орталық Азия бастамасында Қазақстанға тең төраға мәртебесін беру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Қазақстан Республикасының Үкіметі және Экономикалық ынтымақтастық және даму ұйымының арасындағы келісімде көзделген Еуразиялық бәсекеге қабілеттілігі бағдарламасының Орталық Азия бастамасында Қазақстанға тең төраға мәртебесін алу үшін міндеттерін орындау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p>
            <w:pPr>
              <w:spacing w:after="20"/>
              <w:ind w:left="20"/>
              <w:jc w:val="both"/>
            </w:pPr>
            <w:r>
              <w:rPr>
                <w:rFonts w:ascii="Times New Roman"/>
                <w:b w:val="false"/>
                <w:i w:val="false"/>
                <w:color w:val="000000"/>
                <w:sz w:val="20"/>
              </w:rPr>
              <w:t>Жарнаның сомасы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bl>
    <w:bookmarkStart w:name="z33" w:id="19"/>
    <w:p>
      <w:pPr>
        <w:spacing w:after="0"/>
        <w:ind w:left="0"/>
        <w:jc w:val="both"/>
      </w:pPr>
      <w:r>
        <w:rPr>
          <w:rFonts w:ascii="Times New Roman"/>
          <w:b w:val="false"/>
          <w:i w:val="false"/>
          <w:color w:val="000000"/>
          <w:sz w:val="28"/>
        </w:rPr>
        <w:t>
Бюджет шығыстарының жиынтығы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1340"/>
        <w:gridCol w:w="1479"/>
        <w:gridCol w:w="1514"/>
        <w:gridCol w:w="1027"/>
        <w:gridCol w:w="1247"/>
        <w:gridCol w:w="1120"/>
        <w:gridCol w:w="1400"/>
        <w:gridCol w:w="1420"/>
      </w:tblGrid>
      <w:tr>
        <w:trPr>
          <w:trHeight w:val="315" w:hRule="atLeast"/>
        </w:trPr>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бюджеттік шығыстар: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100 155 243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21 689 803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36 149 015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97 447 554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119 034 789</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131 665 728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121 034 355</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5 056 406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16 779 568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20 603 015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37 366 315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56 726 846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56 198 208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55 011 732</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95 098 837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4 910 235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60 081 239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62 307 943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75 467 520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66 022 623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