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8c3" w14:textId="1870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суға тарифтерді белгілеудің жаңа тетіктерін енгізу жөніндегі 2013 - 2015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суға тарифтерді белгілеудің жаңа тетіктерін енгізу жөніндегі 2013 – 2015 жылдарға арналған кешенді </w:t>
      </w:r>
      <w:r>
        <w:rPr>
          <w:rFonts w:ascii="Times New Roman"/>
          <w:b w:val="false"/>
          <w:i w:val="false"/>
          <w:color w:val="000000"/>
          <w:sz w:val="28"/>
        </w:rPr>
        <w:t>жоспар</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Жоспардың орындалуына жауапты орталық және жергілікті атқарушы органдар, сондай-ақ мүдделі ұйымдар:</w:t>
      </w:r>
      <w:r>
        <w:br/>
      </w:r>
      <w:r>
        <w:rPr>
          <w:rFonts w:ascii="Times New Roman"/>
          <w:b w:val="false"/>
          <w:i w:val="false"/>
          <w:color w:val="000000"/>
          <w:sz w:val="28"/>
        </w:rPr>
        <w:t>
</w:t>
      </w:r>
      <w:r>
        <w:rPr>
          <w:rFonts w:ascii="Times New Roman"/>
          <w:b w:val="false"/>
          <w:i w:val="false"/>
          <w:color w:val="000000"/>
          <w:sz w:val="28"/>
        </w:rPr>
        <w:t>
      1) Жоспарды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2) жартыжылдықтың қорытындылары бойынша 10 қаңтарға және 10 шілдеге қарай жылына екі рет Қазақстан Республикасы Экономикалық даму және сауда министрлігіне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жартыжылдықтың қорытындылары бойынша 20 қаңтарға және 20 шілдеге қарай жылына екі рет Қазақстан Республикасының Үкіметіне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Қ.Н. Келімбетовке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1779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Республикасында суға тарифтерді белгілеудің жаңа тетіктерін енгізу жөніндегі 2013 – 2015 жылдарға арналған кешенді жоспар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225"/>
        <w:gridCol w:w="2011"/>
        <w:gridCol w:w="2011"/>
        <w:gridCol w:w="2011"/>
        <w:gridCol w:w="2011"/>
        <w:gridCol w:w="2011"/>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млн.тенге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реттеліп көрсетілетін қызметтеріне (тауарларына, жұмыстарына) тарифтер (бағалар, алым ставкаларын) бекіту кезiнде қолданылатын шығындарды қалыптастырудың ерекше тәртібі жөніндегі ереженi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 185-НҚ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жолымен сумен жабдықтау және су бұру саласындағы табиғи монополиялар субъектілерінің өндірістік персоналының орташа еңбекақысы деңгейін статистика деректері бойынша тиісті өңірдегі өндірістік персоналдың орташа еңбекақысы деңгейіне дейін арттыру мүмкіндігін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реттеліп көрсетілетін қызметтеріне (тауарларына, жұмыстарына) тарифтер (бағалар, алым ставкаларын) бекіту кезiнде қолданылатын шығындарды қалыптастырудың ерекше тәртібі жөніндегі ереженi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 185-НҚ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жолымен амортизациялық шегерімдер деңгейін бір уақытта толық көлемде есептеу кезінде сумен жабдықтау және су бұру саласындағы табиғи монополиялар субъектілерінің негізгі құралдарын қайта бағалау нәтижелерін есепке алу мүмкіндігін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жолымен пайданың инвестицияларға қажеттілік деңгейіне сәйкестігі кезінде сумен жабдықтау және су бұру саласындағы табиғи монополиялар субъектілерінің пайда ставкаларының деңгейін 30%-ға дейін арттыру мүмкіндігін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тарифтер бойынша жұмысқа ауысу үшін сумен жабдықтау және су бұру саласындағы табиғи монополиялар субъектілерін іріктеу өлшемдерін әзірлеу және олардың негізінде сумен жабдықтау және су бұру саласындағы табиғи монополиялар субъектілерінің шекті тарифтер бойынша жұмысқа ауысу жөніндегі кестені қалыптастыру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мен ТМРА-ның бірлескен бұйрығы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ТМРА, жергілікті атқарушы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реттеліп көрсетілетін қызметтеріне (тауарларына, жұмыстарына) тарифтер (бағалар, алым ставкаларын) бекіту кезiнде қолданылатын шығындарды қалыптастырудың ерекше тәртібі жөніндегі ереженi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30 шілдедегі № 185-НҚ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жолымен суға тарифтері 1 м</w:t>
            </w:r>
            <w:r>
              <w:rPr>
                <w:rFonts w:ascii="Times New Roman"/>
                <w:b w:val="false"/>
                <w:i w:val="false"/>
                <w:color w:val="000000"/>
                <w:vertAlign w:val="superscript"/>
              </w:rPr>
              <w:t>3</w:t>
            </w:r>
            <w:r>
              <w:rPr>
                <w:rFonts w:ascii="Times New Roman"/>
                <w:b w:val="false"/>
                <w:i w:val="false"/>
                <w:color w:val="000000"/>
                <w:sz w:val="20"/>
              </w:rPr>
              <w:t>-не 200 теңгеден аспайтын сумен жабдықтау және су бұру саласындағы табиғи монополиялар субъектілері үшін тарифтерді қалыптастырудың жаңа тетігін енгізуді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саласындағы табиғи монополиялар субъектілерінің негізгі құралдарға қайта бағалауды жүргізуін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қайта бағалауды жүргізудің нәтижелері туралы қорытынды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ТМРА, жергілікті атқарушы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саласындағы табиғи монополиялар субъектілерінің заңнамада белгіленген тәртіппен шекті тарифтерді белгілеуге өтінімдерді әзірлеуін және оларды уәкілетті органға осы Жоспардың 4-тармағында көзделген кестеге сәйкес тапсыруын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 ғы табиғи монополиялар субъектілерінің өтінімдері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 сумен жабдықтау және су бұру саласындағы табиғи монополиялар субъектілері (келісім бойынша)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саласындағы табиғи монополиялар субъектілерінің шекті тарифтерін заңнамада белгіленген тәртіппен бекіту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қызметтеріне тарифтерді қалыптастырудың жаңа тәсілдерін әзірлеу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ТМРА, ҚТКШІА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Жоспардың 9-тармағында көзделген іс-шараны орындаудың нәтижелері бойынша сумен жабдықтау және су бұру қызметтеріне тарифтерді қалыптастыру мәселелері бойынша нормативтік құқықтық актілерге өзгерістер мен толықтырулар енгізу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ТМРА,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ЭДСМ – Қазақстан Республикасы Экономикалық даму және сауда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