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c370" w14:textId="2e9c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2013 жылғы 19 наурыздағы № 260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облысы табиғи ресурстар және табиғат пайдалануды реттеу басқармасының «Қосқұдық ормандар мен жануарлар дүниесін қорғау жөніндегі мемлекеттік мекемесі» мемлекеттік мекемесінің жалпы алаңы 19,64 гектар жер учаскелері мемлекеттік орман қоры жерінің санатынан өнеркәсіп, көлік, байланыс, ғарыш қызметінің, қорғаныс, ұлттық қауіпсіздік қажеттілігі үшін және өзге де ауыл шаруашылығы мақсатына арналмаған жер санатына ауыстырылсын.</w:t>
      </w:r>
      <w:r>
        <w:br/>
      </w:r>
      <w:r>
        <w:rPr>
          <w:rFonts w:ascii="Times New Roman"/>
          <w:b w:val="false"/>
          <w:i w:val="false"/>
          <w:color w:val="000000"/>
          <w:sz w:val="28"/>
        </w:rPr>
        <w:t>
</w:t>
      </w:r>
      <w:r>
        <w:rPr>
          <w:rFonts w:ascii="Times New Roman"/>
          <w:b w:val="false"/>
          <w:i w:val="false"/>
          <w:color w:val="000000"/>
          <w:sz w:val="28"/>
        </w:rPr>
        <w:t>
      2. Жамбыл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автомобиль, темір жол мен электр беру желілерін салу үшін «Біріккен химиялық компания» жауапкершілігі шектеулі серіктестігіне (бұдан әрі – серіктестік) беруді қамтамасыз етсін.</w:t>
      </w:r>
      <w:r>
        <w:br/>
      </w:r>
      <w:r>
        <w:rPr>
          <w:rFonts w:ascii="Times New Roman"/>
          <w:b w:val="false"/>
          <w:i w:val="false"/>
          <w:color w:val="000000"/>
          <w:sz w:val="28"/>
        </w:rPr>
        <w:t>
</w:t>
      </w:r>
      <w:r>
        <w:rPr>
          <w:rFonts w:ascii="Times New Roman"/>
          <w:b w:val="false"/>
          <w:i w:val="false"/>
          <w:color w:val="000000"/>
          <w:sz w:val="28"/>
        </w:rPr>
        <w:t>
      3. Серіктестік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наурыздағы</w:t>
      </w:r>
      <w:r>
        <w:br/>
      </w:r>
      <w:r>
        <w:rPr>
          <w:rFonts w:ascii="Times New Roman"/>
          <w:b w:val="false"/>
          <w:i w:val="false"/>
          <w:color w:val="000000"/>
          <w:sz w:val="28"/>
        </w:rPr>
        <w:t xml:space="preserve">
№ 260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Өнеркәсіп, көлік, байланыс, ғарыш қызметі, қорғаныс, ұлттық</w:t>
      </w:r>
      <w:r>
        <w:br/>
      </w:r>
      <w:r>
        <w:rPr>
          <w:rFonts w:ascii="Times New Roman"/>
          <w:b/>
          <w:i w:val="false"/>
          <w:color w:val="000000"/>
        </w:rPr>
        <w:t>
қауіпсіздік қажеттілігі үшін және өзге де ауыл шаруашылығы</w:t>
      </w:r>
      <w:r>
        <w:br/>
      </w:r>
      <w:r>
        <w:rPr>
          <w:rFonts w:ascii="Times New Roman"/>
          <w:b/>
          <w:i w:val="false"/>
          <w:color w:val="000000"/>
        </w:rPr>
        <w:t>
мақсатына арналмаған жер санатына ауыстырылатын орман қоры</w:t>
      </w:r>
      <w:r>
        <w:br/>
      </w:r>
      <w:r>
        <w:rPr>
          <w:rFonts w:ascii="Times New Roman"/>
          <w:b/>
          <w:i w:val="false"/>
          <w:color w:val="000000"/>
        </w:rPr>
        <w:t>
жерінің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135"/>
        <w:gridCol w:w="1113"/>
        <w:gridCol w:w="1116"/>
        <w:gridCol w:w="1117"/>
        <w:gridCol w:w="1117"/>
        <w:gridCol w:w="1117"/>
        <w:gridCol w:w="1117"/>
        <w:gridCol w:w="1118"/>
      </w:tblGrid>
      <w:tr>
        <w:trPr>
          <w:trHeight w:val="375"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жерлер</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табиғи ресурстар және табиғатты пайдалануды реттеу басқармасының «Қосқұдық ормандар мен жануарлар дүниесін қорғау жөніндегі мемлекеттік мекемесі» мемлекеттік мекемесі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