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8c36" w14:textId="a4f8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Үкіметінің 2011 жылғы 14 қазандағы № 1174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наурыздағы № 278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Үкіметінің 2011 жылғы 14 қазандағы № 1174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57, 813-құжат)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шағын бизнес субъектілеріне арналған арнаулы салық режимін, шаруа немесе фермер қожалықтарына арналған арнаулы салық режимін қолданылатын салық төлеушілер үшін салықтық есепке алу саясатының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алынып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Қосылған құн салығын (ҚҚС) есепке жатқызу әдісі*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(бөлек, барабар)</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Салық кодексiнің 60-3-бабының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қорлардың өзіндік құнын айқындау әдісі**: ___________________»;</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Нысандары дербес әзірленген салық тіркелімдерінің</w:t>
      </w:r>
      <w:r>
        <w:br/>
      </w:r>
      <w:r>
        <w:rPr>
          <w:rFonts w:ascii="Times New Roman"/>
          <w:b w:val="false"/>
          <w:i w:val="false"/>
          <w:color w:val="000000"/>
          <w:sz w:val="28"/>
        </w:rPr>
        <w:t>
      тізбесі***: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«7. Салықтық есепке алу саясатын сақтауға жауапты адам:</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лауазымының атауы _____________________________________________</w:t>
      </w:r>
      <w:r>
        <w:br/>
      </w:r>
      <w:r>
        <w:rPr>
          <w:rFonts w:ascii="Times New Roman"/>
          <w:b w:val="false"/>
          <w:i w:val="false"/>
          <w:color w:val="000000"/>
          <w:sz w:val="28"/>
        </w:rPr>
        <w:t>
</w:t>
      </w:r>
      <w:r>
        <w:rPr>
          <w:rFonts w:ascii="Times New Roman"/>
          <w:b w:val="false"/>
          <w:i w:val="false"/>
          <w:color w:val="000000"/>
          <w:sz w:val="28"/>
        </w:rPr>
        <w:t>
      8. Салықтық есепке алу саясатын қабылдау күні 20__ жылғы «___»</w:t>
      </w:r>
      <w:r>
        <w:br/>
      </w:r>
      <w:r>
        <w:rPr>
          <w:rFonts w:ascii="Times New Roman"/>
          <w:b w:val="false"/>
          <w:i w:val="false"/>
          <w:color w:val="000000"/>
          <w:sz w:val="28"/>
        </w:rPr>
        <w:t>
      ________</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толтырмайды;</w:t>
      </w:r>
      <w:r>
        <w:br/>
      </w:r>
      <w:r>
        <w:rPr>
          <w:rFonts w:ascii="Times New Roman"/>
          <w:b w:val="false"/>
          <w:i w:val="false"/>
          <w:color w:val="000000"/>
          <w:sz w:val="28"/>
        </w:rPr>
        <w:t>
</w:t>
      </w:r>
      <w:r>
        <w:rPr>
          <w:rFonts w:ascii="Times New Roman"/>
          <w:b w:val="false"/>
          <w:i w:val="false"/>
          <w:color w:val="000000"/>
          <w:sz w:val="28"/>
        </w:rPr>
        <w:t>
      **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ғана толтырады;</w:t>
      </w:r>
      <w:r>
        <w:br/>
      </w:r>
      <w:r>
        <w:rPr>
          <w:rFonts w:ascii="Times New Roman"/>
          <w:b w:val="false"/>
          <w:i w:val="false"/>
          <w:color w:val="000000"/>
          <w:sz w:val="28"/>
        </w:rPr>
        <w:t>
</w:t>
      </w:r>
      <w:r>
        <w:rPr>
          <w:rFonts w:ascii="Times New Roman"/>
          <w:b w:val="false"/>
          <w:i w:val="false"/>
          <w:color w:val="000000"/>
          <w:sz w:val="28"/>
        </w:rPr>
        <w:t>
      *** Салық кодексiнің 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нысандарын Қазақстан Республикасының Үкіметі белгілеген салық тіркелімдеріне салық төлеушілер дербес әзірлеген қосымша салық тіркелімдері болған кезде, сондай-ақ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«Салық және бюджетке төленетiн басқа да мiндеттi төлемдер туралы» Қазақстан Республикасы Кодексiнің (Салық кодексі) 60-3-бабы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 өндіруді жүзеге асыратын, сондай-ақ орташа өлшемді құн әдісін таңдаған дара кәсіпкерлер толтырады.».</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