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11e0" w14:textId="d241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"Миссионерлiк қызметтi жүзеге асыратын тұлғаларды тiркеудi және қайта тiркеудi жүргiзу" мемлекеттiк қызмет стандартын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өзгерiс енгiзу туралы" 2012 жылғы 7 ақпандағы № 211 және "Дiни қызмет саласында мемлекеттiк қызмет көрсету стандарттарын бекiту туралы" 2012 жылғы 15 қазандағы № 1311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мамырдағы № 460 қаулысы. Күші жойылды - Қазақстан Республикасы Үкіметінің 2014 жылғы 24 ақпандағы № 137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Қазақстан Республикасы Үкiметiнің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«Миссионерлiк қызметтi жүзеге асыратын тұлғаларды тiркеудi және қайта тiркеудi жүргiзу» мемлекеттiк қызмет стандартын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өзгерiс енгiзу туралы» Қазақстан Республикасы Үкіметінің 2012 жылғы 7 ақпандағы № 211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33, 426-құжат):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«Миссионерлiк қызметтi жүзеге асыратын тұлғаларды тiркеудi және қайта тiркеудi жүргiзу»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кезден бастап – күнтізбелік отыз күн;»;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көрсетiлген құжаттарды алған кезде Департамент олардың толықтығы мен дұрыстығын тексереді. Құжаттардың толық және дұрыс болмауы фактілері белгіленген жағдайда Департамент құжаттарды алған сәттен бастап екі жұмыс күні ішінде мемлекеттік қызметті алушыны ұсынылған құжаттарды қараудан бас тарту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тартудың негізі:</w:t>
      </w:r>
      <w:r>
        <w:br/>
      </w:r>
      <w:r>
        <w:rPr>
          <w:rFonts w:ascii="Times New Roman"/>
          <w:b w:val="false"/>
          <w:i w:val="false"/>
          <w:color w:val="000000"/>
          <w:sz w:val="28"/>
        </w:rPr>
        <w:t>
</w:t>
      </w:r>
      <w:r>
        <w:rPr>
          <w:rFonts w:ascii="Times New Roman"/>
          <w:b w:val="false"/>
          <w:i w:val="false"/>
          <w:color w:val="000000"/>
          <w:sz w:val="28"/>
        </w:rPr>
        <w:t>
      1) дінтану сараптамасының теріс қорытындысы;</w:t>
      </w:r>
      <w:r>
        <w:br/>
      </w:r>
      <w:r>
        <w:rPr>
          <w:rFonts w:ascii="Times New Roman"/>
          <w:b w:val="false"/>
          <w:i w:val="false"/>
          <w:color w:val="000000"/>
          <w:sz w:val="28"/>
        </w:rPr>
        <w:t>
</w:t>
      </w:r>
      <w:r>
        <w:rPr>
          <w:rFonts w:ascii="Times New Roman"/>
          <w:b w:val="false"/>
          <w:i w:val="false"/>
          <w:color w:val="000000"/>
          <w:sz w:val="28"/>
        </w:rPr>
        <w:t>
      2) конституциялық құрылысқа, қоғамдық тәртіпке, адамның құқықтары мен бостандықтарына, халықтың денсаулығы мен имандылығына қатер төндіретін миссионерлік қызмет болып табылады.»;</w:t>
      </w:r>
      <w:r>
        <w:br/>
      </w:r>
      <w:r>
        <w:rPr>
          <w:rFonts w:ascii="Times New Roman"/>
          <w:b w:val="false"/>
          <w:i w:val="false"/>
          <w:color w:val="000000"/>
          <w:sz w:val="28"/>
        </w:rPr>
        <w:t>
</w:t>
      </w:r>
      <w:r>
        <w:rPr>
          <w:rFonts w:ascii="Times New Roman"/>
          <w:b w:val="false"/>
          <w:i w:val="false"/>
          <w:color w:val="000000"/>
          <w:sz w:val="28"/>
        </w:rPr>
        <w:t>
      2) «Дiни қызмет саласында мемлекеттiк қызмет көрсету стандарттарын бекiту туралы» Қазақстан Республикасы Үкіметінің 2012 жылғы 15 қазандағы № 1311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44, 401-құжат):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қызметті алушылар ғибадат үйлерін (ғимараттарын) салу және олардың орналасатын жерін анықтау туралы шешім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тіркелген діни бірлестік басшысының қолы қойылған ғибадат үйін (ғимаратын) салу туралы анықтама-негіздеме (ғибадат үйінің (ғимаратының) және ол тиесілі болатын діни бірлестіктің атауын, салудың мақсатын, осы аумақта рухани құндылықтарды қанағаттандыруға мұқтаж келушілер санын, ғибадат үйінің (ғимаратының) діни қызметшісінің кандидатурасын көрсете отырып));</w:t>
      </w:r>
      <w:r>
        <w:br/>
      </w:r>
      <w:r>
        <w:rPr>
          <w:rFonts w:ascii="Times New Roman"/>
          <w:b w:val="false"/>
          <w:i w:val="false"/>
          <w:color w:val="000000"/>
          <w:sz w:val="28"/>
        </w:rPr>
        <w:t>
</w:t>
      </w:r>
      <w:r>
        <w:rPr>
          <w:rFonts w:ascii="Times New Roman"/>
          <w:b w:val="false"/>
          <w:i w:val="false"/>
          <w:color w:val="000000"/>
          <w:sz w:val="28"/>
        </w:rPr>
        <w:t>
      4) ғибадат үйін (ғимаратын) салу жоспарланып отырған ауыл (село), кент, шағын аудан, орам аумағында әрекет ететін жергілікті қоғамдастық жиналысының (жиынының) ғибадат үйін (ғимаратын) салуға (жақын маңда тұрғын үйлер болған жағдайда)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үйлерді (ғимараттарды) ғибадат үйлері (ғимараттары) етіп қайта бейіндеу (функционалдық мақсатын өзгерту) туралы шешім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салыстырып тексеру үшін құжаттың түпнұсқасын міндетті түрде ұсына отырып, жылжымайтын мүлiк объектісіне меншік құқығын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жылжымайтын мүлiк объектісіне ауыртпалықтардың жоқ екендігі туралы анықтама;</w:t>
      </w:r>
      <w:r>
        <w:br/>
      </w:r>
      <w:r>
        <w:rPr>
          <w:rFonts w:ascii="Times New Roman"/>
          <w:b w:val="false"/>
          <w:i w:val="false"/>
          <w:color w:val="000000"/>
          <w:sz w:val="28"/>
        </w:rPr>
        <w:t>
</w:t>
      </w:r>
      <w:r>
        <w:rPr>
          <w:rFonts w:ascii="Times New Roman"/>
          <w:b w:val="false"/>
          <w:i w:val="false"/>
          <w:color w:val="000000"/>
          <w:sz w:val="28"/>
        </w:rPr>
        <w:t>
      5) салыстырып тексеру үшін құжаттың түпнұсқасын міндетті түрде ұсына отырып, жылжымайтын мүлік объектісіне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6) тіркелген діни бірлестік басшысының қолы қойылған үйді (ғимаратты) ғибадат үйі (ғимараты) етіп қайта бейіндеу туралы анықтама-негіздеме (ғибадат үйінің (ғимаратының) және ол тиесілі болатын діни бірлестік атауын, қайта бейіндеу мақсатын, осы аумақта рухани қажеттіліктерді қанағаттандыруға мұқтаж келушілер санын, ғибадат үйінің (ғимаратының) діни қызметшісінің кандидатурасын көрсете отырып));</w:t>
      </w:r>
      <w:r>
        <w:br/>
      </w:r>
      <w:r>
        <w:rPr>
          <w:rFonts w:ascii="Times New Roman"/>
          <w:b w:val="false"/>
          <w:i w:val="false"/>
          <w:color w:val="000000"/>
          <w:sz w:val="28"/>
        </w:rPr>
        <w:t>
</w:t>
      </w:r>
      <w:r>
        <w:rPr>
          <w:rFonts w:ascii="Times New Roman"/>
          <w:b w:val="false"/>
          <w:i w:val="false"/>
          <w:color w:val="000000"/>
          <w:sz w:val="28"/>
        </w:rPr>
        <w:t>
      7) үйді (ғимаратты) қайта бейіндеу жоспарланып отырған ауыл (село), кент, шағын аудан, орам аумағында әрекет ететін жергілікті қоғамдастық жиналысының (жиынының) ғибадат үйі (ғимараты) етіп қайта бейіндеуге (жақын маңда тұрғын үйлер болған жағдайда)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
      Осы тармақта көрсетiлген құжаттарды алған кезде басқарма олардың толықтығын тексереді. Құжаттардың толық болмауы фактісі белгіленген жағдайда басқарма құжаттарды алған сәттен бастап екі жұмыс күн ішінде мемлекеттік қызметті алушыны ұсынылған құжаттарды қараудан бас тарту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«Басқарма үш жұмыс күні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көшірмелерін ғибадат үйлерін (ғимараттарын) салуды, олардың орналасатын жерін айқындауды және үйлерді (ғимараттарды) ғибадат үйлері (ғимараттары) етіп қайта бейіндеуді келісу үшін (функционалдық мақсатын өзгерту) аумақтық органдарға жібереді. Келісу он бес жұмыс күні ішінде келiсу не дәлелді негіздемемен келісуден бас тарту туралы хатты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елді мекеннің бас жоспарлары негізінде орындалған егжей-тегжейлі жоспарлау жобаларының және (немесе) құрылыс салу жобаларының, сондай-ақ ауыларалық аумақтар үшін аудандық жоспарлау жобаларының болмауы;».</w:t>
      </w:r>
      <w:r>
        <w:br/>
      </w:r>
      <w:r>
        <w:rPr>
          <w:rFonts w:ascii="Times New Roman"/>
          <w:b w:val="false"/>
          <w:i w:val="false"/>
          <w:color w:val="000000"/>
          <w:sz w:val="28"/>
        </w:rPr>
        <w:t>
</w:t>
      </w:r>
      <w:r>
        <w:rPr>
          <w:rFonts w:ascii="Times New Roman"/>
          <w:b w:val="false"/>
          <w:i w:val="false"/>
          <w:color w:val="000000"/>
          <w:sz w:val="28"/>
        </w:rPr>
        <w:t>
      мынадай мазмұндағы 26-тармақпен толықтырылсын:</w:t>
      </w:r>
      <w:r>
        <w:br/>
      </w:r>
      <w:r>
        <w:rPr>
          <w:rFonts w:ascii="Times New Roman"/>
          <w:b w:val="false"/>
          <w:i w:val="false"/>
          <w:color w:val="000000"/>
          <w:sz w:val="28"/>
        </w:rPr>
        <w:t>
</w:t>
      </w:r>
      <w:r>
        <w:rPr>
          <w:rFonts w:ascii="Times New Roman"/>
          <w:b w:val="false"/>
          <w:i w:val="false"/>
          <w:color w:val="000000"/>
          <w:sz w:val="28"/>
        </w:rPr>
        <w:t>
      «26.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жергілікті қоғамдастық жиналысының (жиынының) шешімін алу тәртібі туралы ақпаратты облыстардың, республикалық маңызы бар қаланың, астананың жергілікті атқарушы органдарының стенділерінен және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