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6039" w14:textId="a1e6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 мен басқа да су жануарларын,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Үкіметінің 2012 жылғы 7 наурыздағы № 303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мамырдағы № 472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«Балық ресурстары мен басқа да су жануарларын,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Үкіметінің 2012 жылғы 7 наурыздағы № 303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35, 470-құжат)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«Балқаш-Алакөл балық шаруашылығы бассейні бойынша шектеу мен тыйым салу» деген 3-бөлімнің </w:t>
      </w:r>
      <w:r>
        <w:rPr>
          <w:rFonts w:ascii="Times New Roman"/>
          <w:b w:val="false"/>
          <w:i w:val="false"/>
          <w:color w:val="000000"/>
          <w:sz w:val="28"/>
        </w:rPr>
        <w:t>9-тармағында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Балқаш көлінде 15 сәуірден 1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2) Балқаш көліне құятын сағалардан 5 км ағыспен жоғары бағытта,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15 сәуірден 1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3) Қапшағай су қоймасында және оған келіп құятын барлық өзендерінде және су ағындарында 5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Іле өзенінің барлық атырауында кәсіпшілік емес балық аулау құралдарын қолдана отырып 15 сәуірден 1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«Жайық-Каспий балық шаруашылығы бассейні бойынша шектеу мен тыйым салу» деген 8-бөлімнің 21-тармағының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Жайық өзенінің Золотой арнасындағы Төменгі Пешной (өсімін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Жайық өзеніндегі Жаңа Лицевая, Ескі Лицевая, Бугорки, ғылыми зерттеуге арналған Төменгі Татар ұйықтық учаскелерінде 25 сәуірден 15 тамызды қоса алғандағы аралықта және мұз қатқан кезеңде;</w:t>
      </w:r>
      <w:r>
        <w:br/>
      </w:r>
      <w:r>
        <w:rPr>
          <w:rFonts w:ascii="Times New Roman"/>
          <w:b w:val="false"/>
          <w:i w:val="false"/>
          <w:color w:val="000000"/>
          <w:sz w:val="28"/>
        </w:rPr>
        <w:t>
</w:t>
      </w:r>
      <w:r>
        <w:rPr>
          <w:rFonts w:ascii="Times New Roman"/>
          <w:b w:val="false"/>
          <w:i w:val="false"/>
          <w:color w:val="000000"/>
          <w:sz w:val="28"/>
        </w:rPr>
        <w:t>
      5) Қиғаш өзеніндегі Қамыс, Қарақамыс, Дамба, Круглая, Қызылоба, Қараағаш, Булгач, Төменгі Богатин, Бақыт, Золотенок, Тимофеев, Ягодка, Песок, Жаңа Лицевая ұйықтық учаскелерінде 1 мамырдан 15 тамызды қоса алғандағы аралықта және мұз қатқан кезеңде;»;</w:t>
      </w:r>
      <w:r>
        <w:br/>
      </w:r>
      <w:r>
        <w:rPr>
          <w:rFonts w:ascii="Times New Roman"/>
          <w:b w:val="false"/>
          <w:i w:val="false"/>
          <w:color w:val="000000"/>
          <w:sz w:val="28"/>
        </w:rPr>
        <w:t>
</w:t>
      </w:r>
      <w:r>
        <w:rPr>
          <w:rFonts w:ascii="Times New Roman"/>
          <w:b w:val="false"/>
          <w:i w:val="false"/>
          <w:color w:val="000000"/>
          <w:sz w:val="28"/>
        </w:rPr>
        <w:t>
      2) көрсетілген қаулыға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«Балқаш-Алакөл балық шаруашылығы бассейні бойынша пайдалану орындары мен мерзімдері» деген 2-бөлімнің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«Іле өзенінің атырауында 2 маусымнан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Балқаш көліне құятын сағалардан 5 км ағыспен жоғарғы бағытта,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2 маусымнан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3) Балқаш көлінде 2 маусымнан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4) Қапшағай су қоймасында және оған келіп құятын өзендерде және су ағындарында 21 мамырдан 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«Жайық-Каспий балық шаруашылығы бассейні бойынша пайдалану орындары мен мерзімдері» деген 7-бөлімнің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Жайық өзенінің Золотой арнасындағы Төменгі Пешной (өсімін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Жайық өзеніндегі Жаңа Лицевая, Ескі Лицевая, Бугорки, ғылыми зерттеуге арналған Төменгі Татар ұйықтық учаскелерінде мұз қатқан кезеңді қоспағанда, 16 тамыздан 24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5) Қиғаш өзеніндегі Қамыс, Қарақамыс, Дамба, Круглая, Қызылоба, Қараағаш, Булгач, Төменгі Богатин, Бақыт, Золотенок, Тимофеев, Ягодка, Песок, Жаңа Лицевая ұйықтық учаскелерінде мұз қатқан кезеңді қоспағанда, 16 тамыздан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