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7de5" w14:textId="fbe7d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басқарушы холдинг, Ұлттық холдингтер, ұлттық компаниялар және акцияларының (қатысу үлестерiнiң) елу және одан да көп пайызы тiкелей немесе жанама түрде ұлттық басқарушы холдингке, ұлттық холдингке, ұлттық компанияға тиесiлi ұйымдар жүзеге асыратын тауарларды, жұмыстарды және көрсетiлетiн қызметтердi сатып алудың үлгi ережесiн бекiту туралы" Қазақстан Республикасы Үкiметiнiң 2009 жылғы 28 мамырдағы № 787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13 мамырдағы № 477 қаулысы. Күші жойылды - Қазақстан Республикасы Үкіметінің 2019 жылғы 20 қарашадағы № 861 қаулысымен.</w:t>
      </w:r>
    </w:p>
    <w:p>
      <w:pPr>
        <w:spacing w:after="0"/>
        <w:ind w:left="0"/>
        <w:jc w:val="both"/>
      </w:pPr>
      <w:r>
        <w:rPr>
          <w:rFonts w:ascii="Times New Roman"/>
          <w:b w:val="false"/>
          <w:i w:val="false"/>
          <w:color w:val="ff0000"/>
          <w:sz w:val="28"/>
        </w:rPr>
        <w:t xml:space="preserve">
      Ескерту. Күші жойылды – ҚР Үкіметінің 20.11.2019 </w:t>
      </w:r>
      <w:r>
        <w:rPr>
          <w:rFonts w:ascii="Times New Roman"/>
          <w:b w:val="false"/>
          <w:i w:val="false"/>
          <w:color w:val="ff0000"/>
          <w:sz w:val="28"/>
        </w:rPr>
        <w:t>№ 861</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"Ұлттық басқарушы холдинг, Ұлттық холдингтер, ұлттық компаниялар және акцияларының (қатысу үлестерiнiң) елу және одан да көп пайызы тiкелей немесе жанама түрде ұлттық басқарушы холдингке, ұлттық холдингке, ұлттық компанияға тиесiлi ұйымдар жүзеге асыратын тауарларды, жұмыстарды және көрсетiлетiн қызметтердi сатып алудың үлгi ережесiн бекiту туралы" Қазақстан Республикасы Үкiметiнiң 2009 жылғы 28 мамырдағы № 787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27-28, 245-құжат) мынадай толықтыру енгiзiлсiн:</w:t>
      </w:r>
    </w:p>
    <w:bookmarkEnd w:id="1"/>
    <w:bookmarkStart w:name="z3" w:id="2"/>
    <w:p>
      <w:pPr>
        <w:spacing w:after="0"/>
        <w:ind w:left="0"/>
        <w:jc w:val="both"/>
      </w:pPr>
      <w:r>
        <w:rPr>
          <w:rFonts w:ascii="Times New Roman"/>
          <w:b w:val="false"/>
          <w:i w:val="false"/>
          <w:color w:val="000000"/>
          <w:sz w:val="28"/>
        </w:rPr>
        <w:t xml:space="preserve">
      көрсетiлген қаулымен бекiтiлген Ұлттық басқарушы холдингтер, ұлттық холдингтер, ұлттық компаниялар және акцияларының (қатысу үлестерiнiң) елу және одан да көп пайызы тiкелей немесе жанама түрде ұлттық басқарушы холдингке, ұлттық холдингке, ұлттық компанияға тиесiлi ұйымдар жүзеге асыратын тауарларды, жұмыстарды және көрсетiлетiн қызметтердi сатып алудың </w:t>
      </w:r>
      <w:r>
        <w:rPr>
          <w:rFonts w:ascii="Times New Roman"/>
          <w:b w:val="false"/>
          <w:i w:val="false"/>
          <w:color w:val="000000"/>
          <w:sz w:val="28"/>
        </w:rPr>
        <w:t>үлгi ережесiнде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мазмұндағы 58-1) тармақшамен толықтырылсын:</w:t>
      </w:r>
    </w:p>
    <w:bookmarkStart w:name="z5" w:id="3"/>
    <w:p>
      <w:pPr>
        <w:spacing w:after="0"/>
        <w:ind w:left="0"/>
        <w:jc w:val="both"/>
      </w:pPr>
      <w:r>
        <w:rPr>
          <w:rFonts w:ascii="Times New Roman"/>
          <w:b w:val="false"/>
          <w:i w:val="false"/>
          <w:color w:val="000000"/>
          <w:sz w:val="28"/>
        </w:rPr>
        <w:t>
      "58-1) Астана қаласында ЭКСПО-2017 халықаралық мамандандырылған көрмесін дайындау, ұйымдастыру және оны өткізу үшін тауарлар мен жұмыстарды сатып алуды қамтымайтын көлемде қажетті көрсетілетін қызметтерді сатып алу;".</w:t>
      </w:r>
    </w:p>
    <w:bookmarkEnd w:id="3"/>
    <w:bookmarkStart w:name="z6" w:id="4"/>
    <w:p>
      <w:pPr>
        <w:spacing w:after="0"/>
        <w:ind w:left="0"/>
        <w:jc w:val="both"/>
      </w:pPr>
      <w:r>
        <w:rPr>
          <w:rFonts w:ascii="Times New Roman"/>
          <w:b w:val="false"/>
          <w:i w:val="false"/>
          <w:color w:val="000000"/>
          <w:sz w:val="28"/>
        </w:rPr>
        <w:t>
      2. Осы қаулы алғашқы ресми жарияланған күнiнен бастап қолданысқа енгiзiледi.</w:t>
      </w:r>
    </w:p>
    <w:bookmarkEnd w:id="4"/>
    <w:tbl>
      <w:tblPr>
        <w:tblW w:w="0" w:type="auto"/>
        <w:tblCellSpacing w:w="0" w:type="auto"/>
        <w:tblBorders>
          <w:top w:val="none"/>
          <w:left w:val="none"/>
          <w:bottom w:val="none"/>
          <w:right w:val="none"/>
          <w:insideH w:val="none"/>
          <w:insideV w:val="none"/>
        </w:tblBorders>
      </w:tblPr>
      <w:tblGrid>
        <w:gridCol w:w="6529"/>
        <w:gridCol w:w="5771"/>
      </w:tblGrid>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Премьер-Министрi</w:t>
            </w:r>
          </w:p>
        </w:tc>
        <w:tc>
          <w:tcPr>
            <w:tcW w:w="57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