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e5d1" w14:textId="7a5e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Туу туралы куәлікті қорғауға қойылатын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17 маусымдағы № 601 қаулысы. Күші жойылды - Қазақстан Республикасы Үкіметінің 2023 жылғы 13 шiлдедегi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басты куәландыратын құжаттар туралы" 2013 жылғы 29 қаңтардағы Қазақстан Республикасының Заңы 25-бабының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туу туралы куәлікті қорғауға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еткен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Туу туралы куәлікті қорғауға қойылатын талаптар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Туу туралы куәлік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бланкісінде Қазақстан Республикасының  </w:t>
      </w:r>
      <w:r>
        <w:rPr>
          <w:rFonts w:ascii="Times New Roman"/>
          <w:b w:val="false"/>
          <w:i w:val="false"/>
          <w:color w:val="000000"/>
          <w:sz w:val="28"/>
        </w:rPr>
        <w:t>Мемлекеттік Елтаңбасы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бейнеленуге тиіс.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Туу туралы куәлік бланкісінде екіжақты мөр болады. Туу туралы куәлік бланкісі қазақтың оюлары, өрнектері қолданылып жасалған (ауданының кемінде 30 %-ы) жиекті рамкадан және тангерлік тордан тұрады.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Міндетті қорғаныш элементі ретінде биіктігі 250 мкм-ден аспайтын микрошрифт, сондай-ақ гильоштық элементтер пайдаланылады. Графикалық элементтерде сызықтықтан (штрихтік) басқа бейнелік құрылымдар болмайды.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Туу туралы куәлік бланкісі түпнұсқа сутамғы белгісі, арнайы қорғаныш дақтары бар, ақтығы 94-96 %, құрамында мақта немесе зығыр талшығының мөлшері жоғары сапалы қағазда жасалады, тығыздығы - 100-120 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Бейнелілігі - мөрдің әр жағында кем дегенде 4 бояу пайдаланылады. Бұл ретте температураның әсерінен өзінің түсі мен қанықтығын өзгертпейтін, түрлі түсті көшірмелеуге кедергі келтіретін пастельді қоспалары бар бояулар пайдаланылуы қажет.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Туу туралы куәлік бланкісінде қатты мұқаба және сыртында атауы жазылған бумвинилді қаптама болуы, біржақты мөрі бар жапсырылған қосымша парақ болуы тиіс.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Туу туралы куәлік бланкісінде жеті мәнді нөмір болады.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