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f18f" w14:textId="525f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экономиканың бәсекеге қабілеттілігі мен орнықтылығын қамтамасыз ету үшін "Самұрық-Қазына" ұлттық әл-ауқат қоры" акционерлік қоғамына бюджеттік кредит беру шарттарын және "ҚазЭкспортГарант" экспорттық-кредиттік сақтандыру корпорациясы" акционерлік қоғамына кредит беру шарттарын айқындау туралы" Қазақстан Республикасы Үкіметінің 2011 жылғы 8 желтоқсандағы № 1502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 тамыздағы № 770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«Ұлттық экономиканың бәсекеге қабілеттілігі мен орнықтылығын қамтамасыз ету үшін «Самұрық-Қазына» ұлттық әл-ауқат қоры» акционерлік қоғамына бюджеттік кредит беру шарттарын және «ҚазЭкспортГарант» экспорттық-кредиттік сақтандыру корпорациясы» акционерлік қоғамына кредит беру шарттарын айқындау туралы» Қазақстан Республикасы Үкіметінің 2011 жылғы 8 желтоқсандағы № 1502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«Ұлттық экономиканың бәсекеге қабілеттілігі мен орнықтылығын қамтамасыз ету үшін «Самұрық-Қазына» ұлттық әл-ауқат қоры» акционерлік қоғамына бюджеттік кредит беру шарттарын және «ҚазЭкспортГарант» экспорттық-кредиттік сақтандыру корпорациясы» және «Қазақстанның Даму банкі» акционерлік қоғамдарына кредит беру шарттарын айқындау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«2011 – 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«Самұрық-Қазына» ұлттық әл-ауқат қоры» акционерлік қоғамына (бұдан әрі – қарыз алушы) мынадай:</w:t>
      </w:r>
      <w:r>
        <w:br/>
      </w:r>
      <w:r>
        <w:rPr>
          <w:rFonts w:ascii="Times New Roman"/>
          <w:b w:val="false"/>
          <w:i w:val="false"/>
          <w:color w:val="000000"/>
          <w:sz w:val="28"/>
        </w:rPr>
        <w:t>
</w:t>
      </w:r>
      <w:r>
        <w:rPr>
          <w:rFonts w:ascii="Times New Roman"/>
          <w:b w:val="false"/>
          <w:i w:val="false"/>
          <w:color w:val="000000"/>
          <w:sz w:val="28"/>
        </w:rPr>
        <w:t>
      1) кейіннен «ҚазЭкспортГарант» экспорттық-кредиттік сақтандыру корпорациясы» акционерлік қоғамына (бұдан әрі – «ҚазЭкспортГарант» СК» АҚ) кредит беру үшін 051 «Ұлттық экономиканың бәсекеге қабілеттілігі мен тұрақтылығын қамтамасыз ету үшін «Самұрық-Қазына» ұлттық әл-ауқат қоры» акционерлік қоғамына кредит беру» бюджеттік бағдарламасы бойынша көзделген 952669200 (тоғыз жүз елу екі миллион алты жүз алпыс тоғыз мың екі жүз) теңге;</w:t>
      </w:r>
      <w:r>
        <w:br/>
      </w:r>
      <w:r>
        <w:rPr>
          <w:rFonts w:ascii="Times New Roman"/>
          <w:b w:val="false"/>
          <w:i w:val="false"/>
          <w:color w:val="000000"/>
          <w:sz w:val="28"/>
        </w:rPr>
        <w:t>
</w:t>
      </w:r>
      <w:r>
        <w:rPr>
          <w:rFonts w:ascii="Times New Roman"/>
          <w:b w:val="false"/>
          <w:i w:val="false"/>
          <w:color w:val="000000"/>
          <w:sz w:val="28"/>
        </w:rPr>
        <w:t>
      2) кейіннен «Қазақстанның Даму Банкі» акционерлік қоғамына (бұдан әрі – «Қазақстанның Даму Банкі» АҚ) кредит беру үшін 051 «Ұлттық экономиканың бәсекеге қабілеттілігі мен тұрақтылығын қамтамасыз ету үшін «Самұрық-Қазына» ұлттық әл-ауқат қоры» акционерлік қоғамына кредит беру» бюджеттік бағдарламасы бойынша көзделген 5 047 330 800 (бес миллиард қырық жеті миллион үш жүз отыз мың сегіз жүз) теңге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«Қазақстанның Даму Банкі» АҚ-ға кредит беру үшін қарыз алушыға кредит берудің мынадай шарттары айқындалсын:</w:t>
      </w:r>
      <w:r>
        <w:br/>
      </w:r>
      <w:r>
        <w:rPr>
          <w:rFonts w:ascii="Times New Roman"/>
          <w:b w:val="false"/>
          <w:i w:val="false"/>
          <w:color w:val="000000"/>
          <w:sz w:val="28"/>
        </w:rPr>
        <w:t>
</w:t>
      </w:r>
      <w:r>
        <w:rPr>
          <w:rFonts w:ascii="Times New Roman"/>
          <w:b w:val="false"/>
          <w:i w:val="false"/>
          <w:color w:val="000000"/>
          <w:sz w:val="28"/>
        </w:rPr>
        <w:t>
      1) кредит берудің мақсаты «Локомотив құрастыру зауыты» акционерлік қоғамының экспорттық жеткізілімдерін лизингтік қаржыландыру жолымен қазақстандық локомотивтердің экспортын ынталандыру болып табылады;</w:t>
      </w:r>
      <w:r>
        <w:br/>
      </w:r>
      <w:r>
        <w:rPr>
          <w:rFonts w:ascii="Times New Roman"/>
          <w:b w:val="false"/>
          <w:i w:val="false"/>
          <w:color w:val="000000"/>
          <w:sz w:val="28"/>
        </w:rPr>
        <w:t>
</w:t>
      </w:r>
      <w:r>
        <w:rPr>
          <w:rFonts w:ascii="Times New Roman"/>
          <w:b w:val="false"/>
          <w:i w:val="false"/>
          <w:color w:val="000000"/>
          <w:sz w:val="28"/>
        </w:rPr>
        <w:t>
      2) кредит мерзімділік, ақылылық және қайтарымдылық шартымен 10 (он) жыл мерзімге, жылдық 0,4 (нөл бүтін оннан төрт) пайызға тең сыйақы ставкасы бойынша беріледі;</w:t>
      </w:r>
      <w:r>
        <w:br/>
      </w:r>
      <w:r>
        <w:rPr>
          <w:rFonts w:ascii="Times New Roman"/>
          <w:b w:val="false"/>
          <w:i w:val="false"/>
          <w:color w:val="000000"/>
          <w:sz w:val="28"/>
        </w:rPr>
        <w:t>
</w:t>
      </w:r>
      <w:r>
        <w:rPr>
          <w:rFonts w:ascii="Times New Roman"/>
          <w:b w:val="false"/>
          <w:i w:val="false"/>
          <w:color w:val="000000"/>
          <w:sz w:val="28"/>
        </w:rPr>
        <w:t>
      3) Қарыз алушы «Қазақстанның Даму Банкі» АҚ-ға кредит бергеннен кейін кредит «Қазақстанның Даму Банкі» АҚ еншілес ұйымы «БРК-Лизинг» акционерлік қоғамына (бұдан әрі – «БРК-Лизинг» АҚ) беріледі;</w:t>
      </w:r>
      <w:r>
        <w:br/>
      </w:r>
      <w:r>
        <w:rPr>
          <w:rFonts w:ascii="Times New Roman"/>
          <w:b w:val="false"/>
          <w:i w:val="false"/>
          <w:color w:val="000000"/>
          <w:sz w:val="28"/>
        </w:rPr>
        <w:t>
</w:t>
      </w:r>
      <w:r>
        <w:rPr>
          <w:rFonts w:ascii="Times New Roman"/>
          <w:b w:val="false"/>
          <w:i w:val="false"/>
          <w:color w:val="000000"/>
          <w:sz w:val="28"/>
        </w:rPr>
        <w:t xml:space="preserve">
      4) «Қазақстанның Даму Банкі» АҚ үшін сыйақы ставкасы жылдық </w:t>
      </w:r>
      <w:r>
        <w:br/>
      </w:r>
      <w:r>
        <w:rPr>
          <w:rFonts w:ascii="Times New Roman"/>
          <w:b w:val="false"/>
          <w:i w:val="false"/>
          <w:color w:val="000000"/>
          <w:sz w:val="28"/>
        </w:rPr>
        <w:t>
0,6 (нөл бүтін оннан алты) пайыздан аспауы тиіс;</w:t>
      </w:r>
      <w:r>
        <w:br/>
      </w:r>
      <w:r>
        <w:rPr>
          <w:rFonts w:ascii="Times New Roman"/>
          <w:b w:val="false"/>
          <w:i w:val="false"/>
          <w:color w:val="000000"/>
          <w:sz w:val="28"/>
        </w:rPr>
        <w:t>
</w:t>
      </w:r>
      <w:r>
        <w:rPr>
          <w:rFonts w:ascii="Times New Roman"/>
          <w:b w:val="false"/>
          <w:i w:val="false"/>
          <w:color w:val="000000"/>
          <w:sz w:val="28"/>
        </w:rPr>
        <w:t>
      5) «БРК-Лизинг» АҚ кредит беру үшін сыйақы ставкасы жылдық 0,8 (нөл бүтін оннан сегіз) пайыздан аспауы тиіс;</w:t>
      </w:r>
      <w:r>
        <w:br/>
      </w:r>
      <w:r>
        <w:rPr>
          <w:rFonts w:ascii="Times New Roman"/>
          <w:b w:val="false"/>
          <w:i w:val="false"/>
          <w:color w:val="000000"/>
          <w:sz w:val="28"/>
        </w:rPr>
        <w:t>
</w:t>
      </w:r>
      <w:r>
        <w:rPr>
          <w:rFonts w:ascii="Times New Roman"/>
          <w:b w:val="false"/>
          <w:i w:val="false"/>
          <w:color w:val="000000"/>
          <w:sz w:val="28"/>
        </w:rPr>
        <w:t>
      6) кредит бойынша негізгі борышты өтеуді қарыз алушы негізгі борышты мерзімінен бұрын өтеу және алынған лизингтік төлемдер есебінен «Локомотив құрастыру зауыты» акционерлік қоғамының экспорттық жеткізілімдерін қайта қаржыландыру мүмкіндігімен осы тармақтың 2) тармақшасында көрсетілген мерзімнің соңында бір мезгілде жүзеге асырады;</w:t>
      </w:r>
      <w:r>
        <w:br/>
      </w:r>
      <w:r>
        <w:rPr>
          <w:rFonts w:ascii="Times New Roman"/>
          <w:b w:val="false"/>
          <w:i w:val="false"/>
          <w:color w:val="000000"/>
          <w:sz w:val="28"/>
        </w:rPr>
        <w:t>
</w:t>
      </w:r>
      <w:r>
        <w:rPr>
          <w:rFonts w:ascii="Times New Roman"/>
          <w:b w:val="false"/>
          <w:i w:val="false"/>
          <w:color w:val="000000"/>
          <w:sz w:val="28"/>
        </w:rPr>
        <w:t xml:space="preserve">
      7) кредит бойынша есептелген сыйақыны төлеу жартыжылдық кезеңділікпен жүзеге асырылады. Есептелген сыйақыны алғашқы төлеу </w:t>
      </w:r>
      <w:r>
        <w:br/>
      </w:r>
      <w:r>
        <w:rPr>
          <w:rFonts w:ascii="Times New Roman"/>
          <w:b w:val="false"/>
          <w:i w:val="false"/>
          <w:color w:val="000000"/>
          <w:sz w:val="28"/>
        </w:rPr>
        <w:t>
кредиттік шартқа тиісті қосымша келісім жасалған күннен бастап 6 (алты) ай өткен соң жүргізіледі;</w:t>
      </w:r>
      <w:r>
        <w:br/>
      </w:r>
      <w:r>
        <w:rPr>
          <w:rFonts w:ascii="Times New Roman"/>
          <w:b w:val="false"/>
          <w:i w:val="false"/>
          <w:color w:val="000000"/>
          <w:sz w:val="28"/>
        </w:rPr>
        <w:t>
</w:t>
      </w:r>
      <w:r>
        <w:rPr>
          <w:rFonts w:ascii="Times New Roman"/>
          <w:b w:val="false"/>
          <w:i w:val="false"/>
          <w:color w:val="000000"/>
          <w:sz w:val="28"/>
        </w:rPr>
        <w:t>
      8) қарыз алушы үшін игеру кезеңі кредит қарыз алушының шотына аударылған күннен бастап 3 (үш) жылды құрайды.»;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Кредитор мен әкімші Қазақстан Республикасының заңнамасында белгіленген тәртіппен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кредиттік шартқа тиісті қосымша келісім жасауды қамтамасыз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