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4b9e" w14:textId="b2e4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ғылыми-техникалық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10 қыркүйектегі № 945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Шанхай ынтымақтастық ұйымына мүше мемлекеттердің үкіметтері арасындағы ғылыми-техникалық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Аслан Бәкенұлы Сәрінжіповке Шанхай ынтымақтастық ұйымына мүше мемлекеттердің үкіметтері арасындағы ғылыми-техникалық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10 қыркүйектегі</w:t>
      </w:r>
      <w:r>
        <w:br/>
      </w:r>
      <w:r>
        <w:rPr>
          <w:rFonts w:ascii="Times New Roman"/>
          <w:b w:val="false"/>
          <w:i w:val="false"/>
          <w:color w:val="000000"/>
          <w:sz w:val="28"/>
        </w:rPr>
        <w:t xml:space="preserve">
№ 945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Шанхай ынтымақтастық ұйымына мүше мемлекеттердің үкіметтері</w:t>
      </w:r>
      <w:r>
        <w:br/>
      </w:r>
      <w:r>
        <w:rPr>
          <w:rFonts w:ascii="Times New Roman"/>
          <w:b/>
          <w:i w:val="false"/>
          <w:color w:val="000000"/>
        </w:rPr>
        <w:t>
арасындағы ғылыми-техникалық ынтымақтастық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Шанхай ынтымақтастық ұйымына мүше мемлекеттердің үкіметтері (бұдан әрі – Тараптар деп аталатын),</w:t>
      </w:r>
      <w:r>
        <w:br/>
      </w:r>
      <w:r>
        <w:rPr>
          <w:rFonts w:ascii="Times New Roman"/>
          <w:b w:val="false"/>
          <w:i w:val="false"/>
          <w:color w:val="000000"/>
          <w:sz w:val="28"/>
        </w:rPr>
        <w:t>
      Шанхай ынтымақтастық ұйымына (бұдан әрі – ШЫҰ) мүше мемлекеттердің тең құқықтық және өзара құрметтеу қағидаттарына негізделген ынтымақтастықты кеңейтуге, достық қатынастарды дамытуға және нығайтуға ұмтыла отырып,</w:t>
      </w:r>
      <w:r>
        <w:br/>
      </w:r>
      <w:r>
        <w:rPr>
          <w:rFonts w:ascii="Times New Roman"/>
          <w:b w:val="false"/>
          <w:i w:val="false"/>
          <w:color w:val="000000"/>
          <w:sz w:val="28"/>
        </w:rPr>
        <w:t>
      2002 жылғы 7 маусымдағы ШЫҰ Хартиясының, сондай-ақ ШЫҰ-ның басқа да құжаттарының ережелерін басшылыққа ала отырып,</w:t>
      </w:r>
      <w:r>
        <w:br/>
      </w:r>
      <w:r>
        <w:rPr>
          <w:rFonts w:ascii="Times New Roman"/>
          <w:b w:val="false"/>
          <w:i w:val="false"/>
          <w:color w:val="000000"/>
          <w:sz w:val="28"/>
        </w:rPr>
        <w:t>
      ШЫҰ-ға мүше мемлекеттер арасында ғылыми-техникалық саладағы ынтымақтастықты жетілдіру қажеттілігінің маңызы зор екенін мойындай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ШЫҰ-ға мүше мемлекеттердің ұлттық заңнамасына сәйкес ынтымақтастықты мынадай бағыттар бойынша дамытады:</w:t>
      </w:r>
      <w:r>
        <w:br/>
      </w:r>
      <w:r>
        <w:rPr>
          <w:rFonts w:ascii="Times New Roman"/>
          <w:b w:val="false"/>
          <w:i w:val="false"/>
          <w:color w:val="000000"/>
          <w:sz w:val="28"/>
        </w:rPr>
        <w:t>
      - қоршаған ортаны қорғау және табиғи ресурстарды ұтымды пайдалану;</w:t>
      </w:r>
      <w:r>
        <w:br/>
      </w:r>
      <w:r>
        <w:rPr>
          <w:rFonts w:ascii="Times New Roman"/>
          <w:b w:val="false"/>
          <w:i w:val="false"/>
          <w:color w:val="000000"/>
          <w:sz w:val="28"/>
        </w:rPr>
        <w:t>
      - өмір туралы ғылым;</w:t>
      </w:r>
      <w:r>
        <w:br/>
      </w:r>
      <w:r>
        <w:rPr>
          <w:rFonts w:ascii="Times New Roman"/>
          <w:b w:val="false"/>
          <w:i w:val="false"/>
          <w:color w:val="000000"/>
          <w:sz w:val="28"/>
        </w:rPr>
        <w:t>
      - ауылшаруашылық ғылымдары;</w:t>
      </w:r>
      <w:r>
        <w:br/>
      </w:r>
      <w:r>
        <w:rPr>
          <w:rFonts w:ascii="Times New Roman"/>
          <w:b w:val="false"/>
          <w:i w:val="false"/>
          <w:color w:val="000000"/>
          <w:sz w:val="28"/>
        </w:rPr>
        <w:t>
      - наножүйелер және материалдар;</w:t>
      </w:r>
      <w:r>
        <w:br/>
      </w:r>
      <w:r>
        <w:rPr>
          <w:rFonts w:ascii="Times New Roman"/>
          <w:b w:val="false"/>
          <w:i w:val="false"/>
          <w:color w:val="000000"/>
          <w:sz w:val="28"/>
        </w:rPr>
        <w:t>
      - ақпараттық және телекоммуникациялық технологиялар;</w:t>
      </w:r>
      <w:r>
        <w:br/>
      </w:r>
      <w:r>
        <w:rPr>
          <w:rFonts w:ascii="Times New Roman"/>
          <w:b w:val="false"/>
          <w:i w:val="false"/>
          <w:color w:val="000000"/>
          <w:sz w:val="28"/>
        </w:rPr>
        <w:t>
      - энергетика және энергия үнемдеу;</w:t>
      </w:r>
      <w:r>
        <w:br/>
      </w:r>
      <w:r>
        <w:rPr>
          <w:rFonts w:ascii="Times New Roman"/>
          <w:b w:val="false"/>
          <w:i w:val="false"/>
          <w:color w:val="000000"/>
          <w:sz w:val="28"/>
        </w:rPr>
        <w:t>
      - Жер туралы ғылым, оның ішінде сейсмология және геология;</w:t>
      </w:r>
      <w:r>
        <w:br/>
      </w:r>
      <w:r>
        <w:rPr>
          <w:rFonts w:ascii="Times New Roman"/>
          <w:b w:val="false"/>
          <w:i w:val="false"/>
          <w:color w:val="000000"/>
          <w:sz w:val="28"/>
        </w:rPr>
        <w:t>
      - және басқа да өзара келісілген ынтымақтастық салалары.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аталған бағыттар бойынша ынтымақтастық ШЫҰ-ға мүше мемлекеттердің ұлттық заңнамасына сәйкес екі жақты да, көп жақты негізде де мынадай нысандарда жүзеге асырылады:</w:t>
      </w:r>
      <w:r>
        <w:br/>
      </w:r>
      <w:r>
        <w:rPr>
          <w:rFonts w:ascii="Times New Roman"/>
          <w:b w:val="false"/>
          <w:i w:val="false"/>
          <w:color w:val="000000"/>
          <w:sz w:val="28"/>
        </w:rPr>
        <w:t>
      - ғылыми-техникалық зерттеулер ұйымдастыру;</w:t>
      </w:r>
      <w:r>
        <w:br/>
      </w:r>
      <w:r>
        <w:rPr>
          <w:rFonts w:ascii="Times New Roman"/>
          <w:b w:val="false"/>
          <w:i w:val="false"/>
          <w:color w:val="000000"/>
          <w:sz w:val="28"/>
        </w:rPr>
        <w:t>
      - бірлескен ғылыми-техникалық бағдарламалар мен жобаларды әзірлеу және іске асыру;</w:t>
      </w:r>
      <w:r>
        <w:br/>
      </w:r>
      <w:r>
        <w:rPr>
          <w:rFonts w:ascii="Times New Roman"/>
          <w:b w:val="false"/>
          <w:i w:val="false"/>
          <w:color w:val="000000"/>
          <w:sz w:val="28"/>
        </w:rPr>
        <w:t>
      - ШЫҰ шеңберінде өткізілетін ғылыми конференцияларды, семинарларды және басқа да іс-шараларды ұйымдастыру және оларға қатысу;</w:t>
      </w:r>
      <w:r>
        <w:br/>
      </w:r>
      <w:r>
        <w:rPr>
          <w:rFonts w:ascii="Times New Roman"/>
          <w:b w:val="false"/>
          <w:i w:val="false"/>
          <w:color w:val="000000"/>
          <w:sz w:val="28"/>
        </w:rPr>
        <w:t>
      - ғылымның түрлі салаларында инновациялық технологияларды әзірлеу және енгізу;</w:t>
      </w:r>
      <w:r>
        <w:br/>
      </w:r>
      <w:r>
        <w:rPr>
          <w:rFonts w:ascii="Times New Roman"/>
          <w:b w:val="false"/>
          <w:i w:val="false"/>
          <w:color w:val="000000"/>
          <w:sz w:val="28"/>
        </w:rPr>
        <w:t>
      - ғылыми-техникалық ақпаратпен алмасу;</w:t>
      </w:r>
      <w:r>
        <w:br/>
      </w:r>
      <w:r>
        <w:rPr>
          <w:rFonts w:ascii="Times New Roman"/>
          <w:b w:val="false"/>
          <w:i w:val="false"/>
          <w:color w:val="000000"/>
          <w:sz w:val="28"/>
        </w:rPr>
        <w:t>
      - сарапшылармен және ғалымдармен алмасу;</w:t>
      </w:r>
      <w:r>
        <w:br/>
      </w:r>
      <w:r>
        <w:rPr>
          <w:rFonts w:ascii="Times New Roman"/>
          <w:b w:val="false"/>
          <w:i w:val="false"/>
          <w:color w:val="000000"/>
          <w:sz w:val="28"/>
        </w:rPr>
        <w:t>
      - Тараптардың өзара уағдаластығы бойынша айқындалатын басқа да ықтимал нысандар.</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ұлттық заңнамаға және ШЫҰ-ға мүше мемлекеттер қатысушылары болып табылатын халықаралық шарттарға сәйкес осы Келісімді іске асыру барысында алынған зияткерлік қызмет нәтижелеріне құқықтарды қорғауды қамтамасыз етеді.</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бірлескен іс-шараларды, ғылыми-техникалық бағдарламалар мен жобаларды өткізу, қаржыландыру шарттары әрбір нақты жағдайда Тараптар мемлекеттерінің мүдделі ұйымдарымен келісіледі.</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Келісімнің ережелерін іске асыру бойынша ынтымақтастықты үйлестіруді ШЫҰ-ға мүше мемлекеттердің ғылым және техника министрліктері мен ведомстволарының басшылары кеңесінің шешімімен құрылған және оның Жұмыс регламентіне сәйкес жұмыс істейтін ШЫҰ-ға мүше мемлекеттердің ғылыми-техникалық ынтымақтастығы жөніндегі тұрақты жұмыс істейтін жұмыс тобы жүзеге асырады.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Келісімнің жекелеген ережелерін іске асыру мақсатында Тараптар осы Келісімнің ажырамас бөлігі болып табылатын тиісті хаттамаларға қол қояды.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жеке хаттамалармен ресімделетін өзгерістер мен толықтырулар енгізілуі мүмкін.</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Тараптардың өздерінің мемлекеттері қатысушылары болып табылатын басқа халықаралық шарттардан туындайтын құқықтары мен міндеттемелерін қозғамайды.</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Келісімнің ережелерін түсіндіруге және қолдануға байланысты даулы мәселелер мен келіспеушіліктер туындаған жағдайда, олар Тараптар арасындағы консультациялар және келіссөздер арқылы шешіледі.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шеңберінде ынтымақтастықтың жұмыс тілдері орыс және қытай тілдері болып табылады.</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бес жыл мерзімге жасалады және әрбір қол қойған Тараптың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 егер Тараптар өзге шешім қабылдамаса, кейінгі бесжылдық кезеңдерге автоматты түрде ұзартылатын болады.</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өз күшіне енгеннен кейін ШЫҰ-ның мүшесі болған кез келген мемлекеттің оған қосылуы үшін ашық.</w:t>
      </w:r>
      <w:r>
        <w:br/>
      </w:r>
      <w:r>
        <w:rPr>
          <w:rFonts w:ascii="Times New Roman"/>
          <w:b w:val="false"/>
          <w:i w:val="false"/>
          <w:color w:val="000000"/>
          <w:sz w:val="28"/>
        </w:rPr>
        <w:t>
      Қосылған мемлекет үшін осы Келісім қосылу туралы құжатты депозитарий алған күнінен бастап 30 күн өткен соң күшіне енеді.</w:t>
      </w:r>
      <w:r>
        <w:br/>
      </w: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bookmarkStart w:name="z20"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Тараптардың кез келгені дипломатиялық арналар арқылы осы Келісімнен шығудың болжамды күнінен 90 күн бұрын депозитарийге бұл туралы жазбаша хабарлама жібере отырып, осы Келісімнен шыға алады. Депозитарий тиісті хабарламаны алған күннен бастап 30 күн ішінде осы ниет туралы басқа Тараптарды хабарландыруға міндетті.</w:t>
      </w:r>
      <w:r>
        <w:br/>
      </w:r>
      <w:r>
        <w:rPr>
          <w:rFonts w:ascii="Times New Roman"/>
          <w:b w:val="false"/>
          <w:i w:val="false"/>
          <w:color w:val="000000"/>
          <w:sz w:val="28"/>
        </w:rPr>
        <w:t>
      Егер Тараптар өзгеше уағдаласпаса, осы Келісімнің қолданылуын тоқтату соған сәйкес жүзеге асырыла бастаған, бірақ оның қолданылуы тоқтатылғанға дейін аяқталмаған қызметті қозғамайды.</w:t>
      </w:r>
    </w:p>
    <w:bookmarkStart w:name="z21"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Осы Келісімнің депозитарийі ШЫҰ Хатшылығы болып табылады, Хатшылық Келісімнің түпнұсқасын алғаннан кейін 7 жұмыс күні ішінде оның расталған көшірмесін Тараптарға жолдайды.</w:t>
      </w:r>
      <w:r>
        <w:br/>
      </w:r>
      <w:r>
        <w:rPr>
          <w:rFonts w:ascii="Times New Roman"/>
          <w:b w:val="false"/>
          <w:i w:val="false"/>
          <w:color w:val="000000"/>
          <w:sz w:val="28"/>
        </w:rPr>
        <w:t>
      2013 жылғы « » қыркүйекте Бішкек қаласында орыс және қытай тілдерінде бір түпнұсқа данада жасалды, әрі екі мәтіннің де бірдей күші бар.</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Үкіметі үшін</w:t>
      </w:r>
    </w:p>
    <w:p>
      <w:pPr>
        <w:spacing w:after="0"/>
        <w:ind w:left="0"/>
        <w:jc w:val="both"/>
      </w:pPr>
      <w:r>
        <w:rPr>
          <w:rFonts w:ascii="Times New Roman"/>
          <w:b w:val="false"/>
          <w:i w:val="false"/>
          <w:color w:val="000000"/>
          <w:sz w:val="28"/>
        </w:rPr>
        <w:t xml:space="preserve">Қытай Халық Республикасының </w:t>
      </w:r>
      <w:r>
        <w:br/>
      </w:r>
      <w:r>
        <w:rPr>
          <w:rFonts w:ascii="Times New Roman"/>
          <w:b w:val="false"/>
          <w:i w:val="false"/>
          <w:color w:val="000000"/>
          <w:sz w:val="28"/>
        </w:rPr>
        <w:t>
Үкіметі үшін</w:t>
      </w:r>
    </w:p>
    <w:p>
      <w:pPr>
        <w:spacing w:after="0"/>
        <w:ind w:left="0"/>
        <w:jc w:val="both"/>
      </w:pPr>
      <w:r>
        <w:rPr>
          <w:rFonts w:ascii="Times New Roman"/>
          <w:b w:val="false"/>
          <w:i w:val="false"/>
          <w:color w:val="000000"/>
          <w:sz w:val="28"/>
        </w:rPr>
        <w:t>Қырғыз Республикасының</w:t>
      </w:r>
      <w:r>
        <w:br/>
      </w:r>
      <w:r>
        <w:rPr>
          <w:rFonts w:ascii="Times New Roman"/>
          <w:b w:val="false"/>
          <w:i w:val="false"/>
          <w:color w:val="000000"/>
          <w:sz w:val="28"/>
        </w:rPr>
        <w:t>
Үкіметі үшін</w:t>
      </w:r>
    </w:p>
    <w:p>
      <w:pPr>
        <w:spacing w:after="0"/>
        <w:ind w:left="0"/>
        <w:jc w:val="both"/>
      </w:pPr>
      <w:r>
        <w:rPr>
          <w:rFonts w:ascii="Times New Roman"/>
          <w:b w:val="false"/>
          <w:i w:val="false"/>
          <w:color w:val="000000"/>
          <w:sz w:val="28"/>
        </w:rPr>
        <w:t>Ресей Федерациясының</w:t>
      </w:r>
      <w:r>
        <w:br/>
      </w:r>
      <w:r>
        <w:rPr>
          <w:rFonts w:ascii="Times New Roman"/>
          <w:b w:val="false"/>
          <w:i w:val="false"/>
          <w:color w:val="000000"/>
          <w:sz w:val="28"/>
        </w:rPr>
        <w:t>
Үкіметі үшін</w:t>
      </w:r>
    </w:p>
    <w:p>
      <w:pPr>
        <w:spacing w:after="0"/>
        <w:ind w:left="0"/>
        <w:jc w:val="both"/>
      </w:pPr>
      <w:r>
        <w:rPr>
          <w:rFonts w:ascii="Times New Roman"/>
          <w:b w:val="false"/>
          <w:i w:val="false"/>
          <w:color w:val="000000"/>
          <w:sz w:val="28"/>
        </w:rPr>
        <w:t>Тәжікстан Республикасының</w:t>
      </w:r>
      <w:r>
        <w:br/>
      </w:r>
      <w:r>
        <w:rPr>
          <w:rFonts w:ascii="Times New Roman"/>
          <w:b w:val="false"/>
          <w:i w:val="false"/>
          <w:color w:val="000000"/>
          <w:sz w:val="28"/>
        </w:rPr>
        <w:t>
Үкіметі үшін</w:t>
      </w:r>
    </w:p>
    <w:p>
      <w:pPr>
        <w:spacing w:after="0"/>
        <w:ind w:left="0"/>
        <w:jc w:val="both"/>
      </w:pPr>
      <w:r>
        <w:rPr>
          <w:rFonts w:ascii="Times New Roman"/>
          <w:b w:val="false"/>
          <w:i w:val="false"/>
          <w:color w:val="000000"/>
          <w:sz w:val="28"/>
        </w:rPr>
        <w:t>Өзбекстан Республикасының</w:t>
      </w:r>
      <w:r>
        <w:br/>
      </w:r>
      <w:r>
        <w:rPr>
          <w:rFonts w:ascii="Times New Roman"/>
          <w:b w:val="false"/>
          <w:i w:val="false"/>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