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eba4" w14:textId="0bae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2013 жылғы 29 қарашадағы № 1267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38, 439-құжат)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Табиғи монополияларды реттеу агенттігі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өңірлік электр желілік компаниясын қоспағанда, табиғи монополия субъектісінің шикізат, материалдар, отын, энергия шығысының техникалық және технологиялық нормаларын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w:t>
      </w:r>
      <w:r>
        <w:rPr>
          <w:rFonts w:ascii="Times New Roman"/>
          <w:b w:val="false"/>
          <w:i w:val="false"/>
          <w:color w:val="000000"/>
          <w:sz w:val="28"/>
        </w:rPr>
        <w:t>
      «21-1)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Қазақстан Республикасының Үкіметі айқындайтын тәртіппен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өңірлік электр желілік компаниясын қоспағанда, табиғи монополия субъектісі персоналының нормативтік санын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өңірлік электр желілік компаниясын қоспағанда, табиғи монополия субъектісінің негізгі құралдары құнының өсуіне алып келмейтін ағымдағы және күрделі жөндеуге және басқа да жөндеу-қалпына келтіру жұмыстарына бағытталған шығындардың жылдық сметасын келісу;»;</w:t>
      </w:r>
      <w:r>
        <w:br/>
      </w:r>
      <w:r>
        <w:rPr>
          <w:rFonts w:ascii="Times New Roman"/>
          <w:b w:val="false"/>
          <w:i w:val="false"/>
          <w:color w:val="000000"/>
          <w:sz w:val="28"/>
        </w:rPr>
        <w:t>
</w:t>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r>
        <w:br/>
      </w:r>
      <w:r>
        <w:rPr>
          <w:rFonts w:ascii="Times New Roman"/>
          <w:b w:val="false"/>
          <w:i w:val="false"/>
          <w:color w:val="000000"/>
          <w:sz w:val="28"/>
        </w:rPr>
        <w:t>
</w:t>
      </w:r>
      <w:r>
        <w:rPr>
          <w:rFonts w:ascii="Times New Roman"/>
          <w:b w:val="false"/>
          <w:i w:val="false"/>
          <w:color w:val="000000"/>
          <w:sz w:val="28"/>
        </w:rPr>
        <w:t>
      мынадай мазмұндағы 30-1) тармақшамен толықтырылсын:</w:t>
      </w:r>
      <w:r>
        <w:br/>
      </w:r>
      <w:r>
        <w:rPr>
          <w:rFonts w:ascii="Times New Roman"/>
          <w:b w:val="false"/>
          <w:i w:val="false"/>
          <w:color w:val="000000"/>
          <w:sz w:val="28"/>
        </w:rPr>
        <w:t>
</w:t>
      </w:r>
      <w:r>
        <w:rPr>
          <w:rFonts w:ascii="Times New Roman"/>
          <w:b w:val="false"/>
          <w:i w:val="false"/>
          <w:color w:val="000000"/>
          <w:sz w:val="28"/>
        </w:rPr>
        <w:t>
      «30-1) сумен жабдықтау саласындағы реттеліп көрсетілетін қызметтерді жеке тұлғалардың тұтыну көлемінің негізделген шамасын Қазақстан Республикасының Үкіметі белгілеген тәртіппен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осы іс-қимылды жүргізетіні туралы хабарлама беретін қуаты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r>
        <w:br/>
      </w:r>
      <w:r>
        <w:rPr>
          <w:rFonts w:ascii="Times New Roman"/>
          <w:b w:val="false"/>
          <w:i w:val="false"/>
          <w:color w:val="000000"/>
          <w:sz w:val="28"/>
        </w:rPr>
        <w:t>
</w:t>
      </w:r>
      <w:r>
        <w:rPr>
          <w:rFonts w:ascii="Times New Roman"/>
          <w:b w:val="false"/>
          <w:i w:val="false"/>
          <w:color w:val="000000"/>
          <w:sz w:val="28"/>
        </w:rPr>
        <w:t>
      54) осы іс-қимылды жүргізетіні туралы хабарлама беретін қуаты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6-1), 6-2) және 6-3)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табиғи монополиялар саласындағы қызметтi жүзеге асыратын субъектiлердi табиғи монополиялар субъектiлерiнiң мемлекеттiк тiркелiмiне енгiзу туралы не одан шығару туралы шешiмдер қабылдайды;</w:t>
      </w:r>
      <w:r>
        <w:br/>
      </w:r>
      <w:r>
        <w:rPr>
          <w:rFonts w:ascii="Times New Roman"/>
          <w:b w:val="false"/>
          <w:i w:val="false"/>
          <w:color w:val="000000"/>
          <w:sz w:val="28"/>
        </w:rPr>
        <w:t>
</w:t>
      </w:r>
      <w:r>
        <w:rPr>
          <w:rFonts w:ascii="Times New Roman"/>
          <w:b w:val="false"/>
          <w:i w:val="false"/>
          <w:color w:val="000000"/>
          <w:sz w:val="28"/>
        </w:rPr>
        <w:t>
      6-2) мыналарға:</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тарифтік сметаны орындауын;</w:t>
      </w:r>
      <w:r>
        <w:br/>
      </w:r>
      <w:r>
        <w:rPr>
          <w:rFonts w:ascii="Times New Roman"/>
          <w:b w:val="false"/>
          <w:i w:val="false"/>
          <w:color w:val="000000"/>
          <w:sz w:val="28"/>
        </w:rPr>
        <w:t>
</w:t>
      </w:r>
      <w:r>
        <w:rPr>
          <w:rFonts w:ascii="Times New Roman"/>
          <w:b w:val="false"/>
          <w:i w:val="false"/>
          <w:color w:val="000000"/>
          <w:sz w:val="28"/>
        </w:rPr>
        <w:t>
      шығындары табиғи монополия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тарифтік сметаларды бекіту кезінде ескерілетін сатып алуға бақылауды жүзеге асырады;</w:t>
      </w:r>
      <w:r>
        <w:br/>
      </w:r>
      <w:r>
        <w:rPr>
          <w:rFonts w:ascii="Times New Roman"/>
          <w:b w:val="false"/>
          <w:i w:val="false"/>
          <w:color w:val="000000"/>
          <w:sz w:val="28"/>
        </w:rPr>
        <w:t>
</w:t>
      </w:r>
      <w:r>
        <w:rPr>
          <w:rFonts w:ascii="Times New Roman"/>
          <w:b w:val="false"/>
          <w:i w:val="false"/>
          <w:color w:val="000000"/>
          <w:sz w:val="28"/>
        </w:rPr>
        <w:t>
      6-3) реттелiп көрсетiлетiн қызметтердiң (тауарлардың, жұмыстардың) әрбiр түрi бойынша және тұтастай алғанда өзге де қызмет бойынша кiрiстердiң, шығындардың және қолданысқа енгiзiлген активтердiң бөлек есебiн жүргiзудiң тәртiбiн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Агенттік аппаратын Қазақстан Республикасының қолданыстағы заңнамасына сәйкес қызметке тағайындалатын және қызметтен босатылатын жауапты хатшы басқарады.».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