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0462" w14:textId="0f00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2014 жылға арналған жоспарлары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2013 жылғы 27 желтоқсандағы № 1412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«Байқоңыр» ғарыш айлағынан ғарыш аппараттарын ұшырудың және зымырандарды сынақтық ұшырудың 2014 жылға арналған жоспарлары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2013 жылғы 30 желтоқсанға дейін қорытындыны дипломатиялық арналар арқылы Ресей Тарапына жіберсін.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27 желтоқсандағы</w:t>
      </w:r>
      <w:r>
        <w:br/>
      </w:r>
      <w:r>
        <w:rPr>
          <w:rFonts w:ascii="Times New Roman"/>
          <w:b w:val="false"/>
          <w:i w:val="false"/>
          <w:color w:val="000000"/>
          <w:sz w:val="28"/>
        </w:rPr>
        <w:t xml:space="preserve">
№ 1412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«Байқоңыр» ғарыш айлағынан ғарыш аппараттарын ұшырудың</w:t>
      </w:r>
      <w:r>
        <w:br/>
      </w:r>
      <w:r>
        <w:rPr>
          <w:rFonts w:ascii="Times New Roman"/>
          <w:b/>
          <w:i w:val="false"/>
          <w:color w:val="000000"/>
        </w:rPr>
        <w:t>
және зымырандарды сынақтық ұшырудың 2014 жылға</w:t>
      </w:r>
      <w:r>
        <w:br/>
      </w:r>
      <w:r>
        <w:rPr>
          <w:rFonts w:ascii="Times New Roman"/>
          <w:b/>
          <w:i w:val="false"/>
          <w:color w:val="000000"/>
        </w:rPr>
        <w:t>
арналған жоспарлары бойынша</w:t>
      </w:r>
      <w:r>
        <w:br/>
      </w:r>
      <w:r>
        <w:rPr>
          <w:rFonts w:ascii="Times New Roman"/>
          <w:b/>
          <w:i w:val="false"/>
          <w:color w:val="000000"/>
        </w:rPr>
        <w:t>
қорытынды</w:t>
      </w:r>
    </w:p>
    <w:bookmarkEnd w:id="2"/>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СІМ 2013 жылғы 26 қарашадағы шығ. № 17949/3дснг):</w:t>
      </w:r>
      <w:r>
        <w:br/>
      </w:r>
      <w:r>
        <w:rPr>
          <w:rFonts w:ascii="Times New Roman"/>
          <w:b w:val="false"/>
          <w:i w:val="false"/>
          <w:color w:val="000000"/>
          <w:sz w:val="28"/>
        </w:rPr>
        <w:t>
      1) 2006 – 2015 жылдарға арналған Ресейдің Федералдық ғарыштық бағдарламасы, «2012 – 2020 жылдарға арналған ГЛОНАСС жүйесін ұстау, дамыту және пайдалану» федералдық нысаналы бағдарламасы, халықаралық ынтымақтастық бағдарламалары мен коммерциялық жобалары шеңберінде «Байқоңыр» ғарыш айлағынан ғарыш аппараттарын ұшырудың 2014 жылға арналған жоспарымен;</w:t>
      </w:r>
      <w:r>
        <w:br/>
      </w:r>
      <w:r>
        <w:rPr>
          <w:rFonts w:ascii="Times New Roman"/>
          <w:b w:val="false"/>
          <w:i w:val="false"/>
          <w:color w:val="000000"/>
          <w:sz w:val="28"/>
        </w:rPr>
        <w:t>
      2) «Байқоңыр» ғарыш айлағынан әскери мақсаттағы ғарыш аппараттарын ұшырудың 2014 жылға арналған жоспарымен;</w:t>
      </w:r>
      <w:r>
        <w:br/>
      </w:r>
      <w:r>
        <w:rPr>
          <w:rFonts w:ascii="Times New Roman"/>
          <w:b w:val="false"/>
          <w:i w:val="false"/>
          <w:color w:val="000000"/>
          <w:sz w:val="28"/>
        </w:rPr>
        <w:t>
      3) «Байқоңыр» ғарыш айлағынан зымырандарды сынақтық ұшырудың 2014 жылға арналған жоспарымен келіседі.</w:t>
      </w:r>
      <w:r>
        <w:br/>
      </w:r>
      <w:r>
        <w:rPr>
          <w:rFonts w:ascii="Times New Roman"/>
          <w:b w:val="false"/>
          <w:i w:val="false"/>
          <w:color w:val="000000"/>
          <w:sz w:val="28"/>
        </w:rPr>
        <w:t>
      Бұл ретте:</w:t>
      </w:r>
      <w:r>
        <w:br/>
      </w:r>
      <w:r>
        <w:rPr>
          <w:rFonts w:ascii="Times New Roman"/>
          <w:b w:val="false"/>
          <w:i w:val="false"/>
          <w:color w:val="000000"/>
          <w:sz w:val="28"/>
        </w:rPr>
        <w:t>
      1) 2014 жылы ғарыш аппараттарын ұшыру үшін «Протон-М» зымыран-тасығышын пайдалану Ресей тарапының қазақстандық «КазСат-3» байланыс және тарату серігінің ұшыруын 2014 жылғы 30 сәуірден кешіктірмей қамтамасыз етуі шартымен келісіледі;</w:t>
      </w:r>
      <w:r>
        <w:br/>
      </w:r>
      <w:r>
        <w:rPr>
          <w:rFonts w:ascii="Times New Roman"/>
          <w:b w:val="false"/>
          <w:i w:val="false"/>
          <w:color w:val="000000"/>
          <w:sz w:val="28"/>
        </w:rPr>
        <w:t>
      2) «Союз» үлгісіндегі зымыран-тасығыштардан бөлінетін бөлшектерінің жаңа құлау ауданын пайдалануды көздейтін ғарыш аппараттарын ұшыру тиісті халықаралық шартқа қол қойылып, ол күшіне енгеннен кейін жүзеге асырылуы мүмкін;</w:t>
      </w:r>
      <w:r>
        <w:br/>
      </w:r>
      <w:r>
        <w:rPr>
          <w:rFonts w:ascii="Times New Roman"/>
          <w:b w:val="false"/>
          <w:i w:val="false"/>
          <w:color w:val="000000"/>
          <w:sz w:val="28"/>
        </w:rPr>
        <w:t>
      3) «Байқоңыр» ғарыш айлағынан ғарыш аппараттарының ұшырулары және зымыранның сынақтық ұшыруы Ресей Тарапы Қазақстан Республикасының әуе кеңістігі саласындағы заңнамасын сақтаған жағдайда жүзеге асырылуы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