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cb76" w14:textId="21bc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минералдық-шикізат кешенін дамыту жөніндегі 2010 - 2014 жылдарға арналған бағдарламаны бекіту туралы" Қазақстан Республикасы Үкіметінің 2010 жылғы 31 желтоқсандағы № 1530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минералдық-шикізат кешенін дамыту жөніндегі 2010 – 2014 жылдарға арналған бағдарламаны бекіту туралы» Қазақстан Республикасы Үкіметінің 2010 жылғы 31 желтоқсандағы № 1530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минералдық-шикізат кешенін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 паспорты» деген </w:t>
      </w:r>
      <w:r>
        <w:rPr>
          <w:rFonts w:ascii="Times New Roman"/>
          <w:b w:val="false"/>
          <w:i w:val="false"/>
          <w:color w:val="000000"/>
          <w:sz w:val="28"/>
        </w:rPr>
        <w:t>бөлімде</w:t>
      </w:r>
      <w:r>
        <w:rPr>
          <w:rFonts w:ascii="Times New Roman"/>
          <w:b w:val="false"/>
          <w:i w:val="false"/>
          <w:color w:val="000000"/>
          <w:sz w:val="28"/>
        </w:rPr>
        <w:t xml:space="preserve"> «Нысаналы индикаторлар» деген 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46"/>
        <w:gridCol w:w="9654"/>
      </w:tblGrid>
      <w:tr>
        <w:trPr>
          <w:trHeight w:val="30" w:hRule="atLeast"/>
        </w:trPr>
        <w:tc>
          <w:tcPr>
            <w:tcW w:w="4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индикаторлар</w:t>
            </w:r>
          </w:p>
        </w:tc>
        <w:tc>
          <w:tcPr>
            <w:tcW w:w="9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2014 жылы пайдалы қазбалардың негізгі түрлерінің қорын толтыру пайызы (өсу бойынша өндірілген қорлардың өтелген қорларға қатынасы) – 50 %.</w:t>
            </w:r>
            <w:r>
              <w:br/>
            </w:r>
            <w:r>
              <w:rPr>
                <w:rFonts w:ascii="Times New Roman"/>
                <w:b w:val="false"/>
                <w:i w:val="false"/>
                <w:color w:val="000000"/>
                <w:sz w:val="20"/>
              </w:rPr>
              <w:t>
2. 2015 жылға қарай ауылдарды жерасты суларының қорларымен қамтамасыз ету және iрi елдi мекендер үшiн кен орындарын қайта бағалау.</w:t>
            </w:r>
            <w:r>
              <w:br/>
            </w:r>
            <w:r>
              <w:rPr>
                <w:rFonts w:ascii="Times New Roman"/>
                <w:b w:val="false"/>
                <w:i w:val="false"/>
                <w:color w:val="000000"/>
                <w:sz w:val="20"/>
              </w:rPr>
              <w:t>
3. 2015 жылға қарай Геологиялық ақпарат дерекқорын 95 % дейiн көлемде толықтыру.</w:t>
            </w:r>
          </w:p>
        </w:tc>
      </w:tr>
    </w:tbl>
    <w:p>
      <w:pPr>
        <w:spacing w:after="0"/>
        <w:ind w:left="0"/>
        <w:jc w:val="both"/>
      </w:pP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Қазiргi нормативтiк құқықтық базаның сипаттамасын қоса алғанда, саланы дамытуды мемлекеттiк реттеудiң қолданыстағы саясатын, қолданыстағы практиканы және саланы дамытуды қамтамасыз ету жөнiндегi iс-шараларды iске асыру нәтижелерiн талдау»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«Минералдық-шикізат кешенін тиімді дамытуды жалғастыру үшін мынадай шаралар көзделеді:</w:t>
      </w:r>
      <w:r>
        <w:br/>
      </w:r>
      <w:r>
        <w:rPr>
          <w:rFonts w:ascii="Times New Roman"/>
          <w:b w:val="false"/>
          <w:i w:val="false"/>
          <w:color w:val="000000"/>
          <w:sz w:val="28"/>
        </w:rPr>
        <w:t>
</w:t>
      </w:r>
      <w:r>
        <w:rPr>
          <w:rFonts w:ascii="Times New Roman"/>
          <w:b w:val="false"/>
          <w:i w:val="false"/>
          <w:color w:val="000000"/>
          <w:sz w:val="28"/>
        </w:rPr>
        <w:t>
      1) минералдық шикізаттың тапшы түрлерін барлау саласына инвестициялар тарту үшін қолайлы жағдайлар жасау (салалық заңнамаға, пайдалы қазба қорларының жіктемесі мен санаттылығына, геологиялық барлау жұмыстарының кезеңділігіне өзгерістер енгізу және тағы басқа), сондай-ақ Қазақстан Республикасының Геологиялық саласын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 геологиялық саланың инфрақұрылымын жетілдіру;</w:t>
      </w:r>
      <w:r>
        <w:br/>
      </w:r>
      <w:r>
        <w:rPr>
          <w:rFonts w:ascii="Times New Roman"/>
          <w:b w:val="false"/>
          <w:i w:val="false"/>
          <w:color w:val="000000"/>
          <w:sz w:val="28"/>
        </w:rPr>
        <w:t>
</w:t>
      </w:r>
      <w:r>
        <w:rPr>
          <w:rFonts w:ascii="Times New Roman"/>
          <w:b w:val="false"/>
          <w:i w:val="false"/>
          <w:color w:val="000000"/>
          <w:sz w:val="28"/>
        </w:rPr>
        <w:t>
      2) тұжырымдаманың негізгі стратегиялық мақсаты Қазақстан Республикасының минералдық-шикізат базасын ұдайы өндіру болып табылатын «Қазгеология» ұлттық геологиялық барлау компаниясы» акционерлік қоғамын (бұдан әрі – «Қазгеология» ҰГК» АҚ) еліміздің минералдық-шикізат базасын дамыту міндетін шешуге белсенді тарту;</w:t>
      </w:r>
      <w:r>
        <w:br/>
      </w:r>
      <w:r>
        <w:rPr>
          <w:rFonts w:ascii="Times New Roman"/>
          <w:b w:val="false"/>
          <w:i w:val="false"/>
          <w:color w:val="000000"/>
          <w:sz w:val="28"/>
        </w:rPr>
        <w:t>
</w:t>
      </w:r>
      <w:r>
        <w:rPr>
          <w:rFonts w:ascii="Times New Roman"/>
          <w:b w:val="false"/>
          <w:i w:val="false"/>
          <w:color w:val="000000"/>
          <w:sz w:val="28"/>
        </w:rPr>
        <w:t>
      3) мыналар негізгі стратегиялық даму бағыттары: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табиғи ресурстарын пайдаланудың тиімділігін арттыру;</w:t>
      </w:r>
      <w:r>
        <w:br/>
      </w:r>
      <w:r>
        <w:rPr>
          <w:rFonts w:ascii="Times New Roman"/>
          <w:b w:val="false"/>
          <w:i w:val="false"/>
          <w:color w:val="000000"/>
          <w:sz w:val="28"/>
        </w:rPr>
        <w:t>
</w:t>
      </w:r>
      <w:r>
        <w:rPr>
          <w:rFonts w:ascii="Times New Roman"/>
          <w:b w:val="false"/>
          <w:i w:val="false"/>
          <w:color w:val="000000"/>
          <w:sz w:val="28"/>
        </w:rPr>
        <w:t>
      құнының тұрақты өсуін қамтамасыз ету мақсатында тау-кен активтерін тиімді басқару;</w:t>
      </w:r>
      <w:r>
        <w:br/>
      </w:r>
      <w:r>
        <w:rPr>
          <w:rFonts w:ascii="Times New Roman"/>
          <w:b w:val="false"/>
          <w:i w:val="false"/>
          <w:color w:val="000000"/>
          <w:sz w:val="28"/>
        </w:rPr>
        <w:t>
</w:t>
      </w:r>
      <w:r>
        <w:rPr>
          <w:rFonts w:ascii="Times New Roman"/>
          <w:b w:val="false"/>
          <w:i w:val="false"/>
          <w:color w:val="000000"/>
          <w:sz w:val="28"/>
        </w:rPr>
        <w:t>
      қатты пайдалы қазбалар кен орындарын игеруде мемлекеттің қатысуын өсіру;</w:t>
      </w:r>
      <w:r>
        <w:br/>
      </w:r>
      <w:r>
        <w:rPr>
          <w:rFonts w:ascii="Times New Roman"/>
          <w:b w:val="false"/>
          <w:i w:val="false"/>
          <w:color w:val="000000"/>
          <w:sz w:val="28"/>
        </w:rPr>
        <w:t>
</w:t>
      </w:r>
      <w:r>
        <w:rPr>
          <w:rFonts w:ascii="Times New Roman"/>
          <w:b w:val="false"/>
          <w:i w:val="false"/>
          <w:color w:val="000000"/>
          <w:sz w:val="28"/>
        </w:rPr>
        <w:t>
      жер қойнауын пайдаланушылармен және әлеуметтік-кәсіпкерлік корпорациялармен мемлекеттік-жекешелік әріптестік қағидаты бойынша жұмыстарды орындау болып табылатын «Тау-Кен Самұрық» ҰТК» АҚ-мен тығыз әріптестікті орнату арқылы Қазақстан Республикасының минералдық-шикізатын пайдаланудың тиімділігін арттыру.»;</w:t>
      </w:r>
      <w:r>
        <w:br/>
      </w:r>
      <w:r>
        <w:rPr>
          <w:rFonts w:ascii="Times New Roman"/>
          <w:b w:val="false"/>
          <w:i w:val="false"/>
          <w:color w:val="000000"/>
          <w:sz w:val="28"/>
        </w:rPr>
        <w:t>
</w:t>
      </w:r>
      <w:r>
        <w:rPr>
          <w:rFonts w:ascii="Times New Roman"/>
          <w:b w:val="false"/>
          <w:i w:val="false"/>
          <w:color w:val="000000"/>
          <w:sz w:val="28"/>
        </w:rPr>
        <w:t>
      «4. Бағдарламаны жүзеге асырудың мақсаттары, мiндеттерi, нысаналы индикаторлары мен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Әрбiр мiндет бойынша жоспарланған мәнге қол жеткiзу болжанып отырған нақты (орта мерзiмдi немесе ұзақ мерзiмдi) кезеңдi көрсете отырып, бағдарлама мiндеттерiнiң шешiлу дәрежесiн сипаттайтын, сандық және сапалық жағынан өлшенетiн мәндер ретiнде белгiленетiн нәтижелер көрсеткiштерi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1750"/>
        <w:gridCol w:w="1166"/>
        <w:gridCol w:w="1166"/>
        <w:gridCol w:w="1167"/>
        <w:gridCol w:w="1167"/>
        <w:gridCol w:w="1167"/>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Өнеркәсiптiң барлық салаларын белсендi дамыту үшiн минералдық ресурстардың ұтымды және кешендi пайдаланылуы мен қайта өндірілуін қамтамасыз ету</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пайдалы қазбалардың негізгі түрлерінің қорын толтыру пайызы (өсу бойынша өндірілген қорлардың өтелген қорларға қатынасы) – 50 %.».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1-мiндет. Пайдалы қазбалардың негізгі түрлерінің болжамдық ресурстарын бағалау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2-мiндет. Пайдалы қазбалардың негiзгi түрлерi бойынша қорлардың өсiмi</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 асты суларының қорларымен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3-мiндет. Ауылдарды жерасты суларының көздерiнен шыққан сапалы ауыз сумен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 қорларымен қамтамасыз етілетін ауылдардың саны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елдi мекендердi және топтық су құбырларын жерасты сулары қорларымен қамтамасыз ету үшiн жерасты суларының қорларын қайта бағалау арқылы жете барлау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Дерекқорды геологиялық ақпаратпен толықтыру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4-мiндет. Геологиялық ақпараттың және геоақпараттық жүйелердің дерекқорын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санға айналдыру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қысқаша ақпараттың </w:t>
      </w:r>
      <w:r>
        <w:rPr>
          <w:rFonts w:ascii="Times New Roman"/>
          <w:b w:val="false"/>
          <w:i w:val="false"/>
          <w:color w:val="000000"/>
          <w:sz w:val="28"/>
        </w:rPr>
        <w:t>3-кестесінде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5000"/>
        <w:gridCol w:w="78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Өнеркәсiптiң барлық салаларын белсендi дамыту үшiн минералдық ресурстардың ұтымды және кешендi пайдаланылуы мен қайта өндірілуін қамтамасыз ету.</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пайдалы қазбалардың негізгі түрлерінің қорын толтыру пайызы (өсу бойынша өндірілген қорлардың өтелген қорларға қатынасы) – 50 %.</w:t>
            </w:r>
            <w:r>
              <w:br/>
            </w:r>
            <w:r>
              <w:rPr>
                <w:rFonts w:ascii="Times New Roman"/>
                <w:b w:val="false"/>
                <w:i w:val="false"/>
                <w:color w:val="000000"/>
                <w:sz w:val="20"/>
              </w:rPr>
              <w:t>
</w:t>
            </w:r>
            <w:r>
              <w:rPr>
                <w:rFonts w:ascii="Times New Roman"/>
                <w:b w:val="false"/>
                <w:i w:val="false"/>
                <w:color w:val="000000"/>
                <w:sz w:val="20"/>
              </w:rPr>
              <w:t>2015 жылға қарай ауылдарды жерасты суларының қорларымен қамтамасыз ету және iрi елдi мекендер үшiн кен орындарын қайта бағалау.</w:t>
            </w:r>
            <w:r>
              <w:br/>
            </w:r>
            <w:r>
              <w:rPr>
                <w:rFonts w:ascii="Times New Roman"/>
                <w:b w:val="false"/>
                <w:i w:val="false"/>
                <w:color w:val="000000"/>
                <w:sz w:val="20"/>
              </w:rPr>
              <w:t>
</w:t>
            </w:r>
            <w:r>
              <w:rPr>
                <w:rFonts w:ascii="Times New Roman"/>
                <w:b w:val="false"/>
                <w:i w:val="false"/>
                <w:color w:val="000000"/>
                <w:sz w:val="20"/>
              </w:rPr>
              <w:t>2015 жылға қарай Геологиялық ақпарат дерекқорын 95 % дейiн көлемде толықтыру.</w:t>
            </w:r>
          </w:p>
        </w:tc>
      </w:tr>
    </w:tbl>
    <w:p>
      <w:pPr>
        <w:spacing w:after="0"/>
        <w:ind w:left="0"/>
        <w:jc w:val="both"/>
      </w:pP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