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8096" w14:textId="e4c8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Үкіметінің 2012 жылғы 19 қаңтардағы № 119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қаңтардағы № 36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«Электр немесе жылу желілеріне қосудың және жаңартылатын энергия көздерін пайдалану жөніндегі объектілерді қосудың ең таяу нүктелерін айқындау қағидаларын бекіту туралы» Қазақстан Республикасы Үкіметінің 2012 жылғы 19 қаңтардағы № 119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27-28, 368-құжат)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Электр немесе жылу желілеріне қосудың және жаңартылатын энергия көздерін пайдалану жөніндегі объектілерді қосудың ең таяу нүктелерін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жылу желілеріне қосудың ең таяу нүктесі - жаңартылатын энергия көздерін пайдалану жөніндегі объектіден жылумен жабдықтаудың жалпы желісінде жылу тасымалдағыштың параметрлеріне сәйкес келетін параметрлермен елді мекенді жылумен жабдықтаудың жалпы жүйесіне құбыр ойығының ең таяу нүктесі;</w:t>
      </w:r>
      <w:r>
        <w:br/>
      </w:r>
      <w:r>
        <w:rPr>
          <w:rFonts w:ascii="Times New Roman"/>
          <w:b w:val="false"/>
          <w:i w:val="false"/>
          <w:color w:val="000000"/>
          <w:sz w:val="28"/>
        </w:rPr>
        <w:t>
</w:t>
      </w:r>
      <w:r>
        <w:rPr>
          <w:rFonts w:ascii="Times New Roman"/>
          <w:b w:val="false"/>
          <w:i w:val="false"/>
          <w:color w:val="000000"/>
          <w:sz w:val="28"/>
        </w:rPr>
        <w:t>
      2) электр желілеріне қосудың ең таяу нүктесі - энергия беруші ұйымның кернеу класы бойынша сәйкес келетін жаңартылатын энергия көздерін пайдаланатын энергия өндіруші ұйым энергетикалық қондырғысының электр желілерімен нақты қосылатын ең таяу жері;»;</w:t>
      </w:r>
      <w:r>
        <w:br/>
      </w:r>
      <w:r>
        <w:rPr>
          <w:rFonts w:ascii="Times New Roman"/>
          <w:b w:val="false"/>
          <w:i w:val="false"/>
          <w:color w:val="000000"/>
          <w:sz w:val="28"/>
        </w:rPr>
        <w:t>
</w:t>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жаңартылатын энергия көздерiн пайдалану объектiсi - жаңартылатын энергия көздерiн пайдалана отырып, электр және (немесе) жылу энергиясын өндіруге арналған техникалық құрылғылар және олармен өзара байланысты жаңартылатын энергия көздерін пайдалану жөніндегі объектіні пайдалануға беру үшін технологиялық тұрғыдан қажетті және жаңартылатын энергия көздерін пайдалану жөніндегі объектінің меншік иесінің теңгеріміндегі құрылыстар мен инфрақұрылым.»;</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Жаңадан салынған жаңартылатын энергия көздерін пайдалану жөніндегі объектілер, сондай-ақ пайдалануға берілу мерзіміне қарамастан, реконструкцияланған объектілер кернеу класы бойынша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таяу нүктесіне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Энергия беруші ұйым инвестордан өтінім түскен күннен бастап күнтізбелік он бес күннен кешіктірілмейтін мерзімде электр желілеріне қосудың ықтимал ең таяу нүктелерін тиісті жобалау қызметіне лицензиясы бар мамандандырылған жобалау ұйымдары әзірлейтін «Электр станциясының қуат беру схемасында» қарау үшін инвесторға хат түрінде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шарттарды электр беруші ұйым техникалық шарттарды алуға арналған өтінімді қарау мерзімі өткен соң үш жұмыс күн ішінде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Энергия беруші ұйымдардың желілеріне жаңартылатын энергия көздерін пайдалану жөніндегі объектілерді қосу алынған техникалық шарттар негізінде объектіні пайдалануға бергеннен кейін жүргізіледі.».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