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af1f6" w14:textId="b8af1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"Реттеліп көрсетілетін қызметтерге тарифтерді (бағаларды, алымдар ставкаларын) немесе олардың шекті деңгейлерін және тарифтік сметаларды бекіту кезінде шығындары ескерілетін тауарларды, жұмыстар мен қызметтерді табиғи монополиялар субъектілерінің сатып алу қағидаларын бекіту туралы" Қазақстан Республикасы Үкіметінің 2011 жылғы 5 желтоқсандағы № 1467 қаулысына өзгеріс пен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2014 жылғы 4 ақпандағы № 47 қаулысы. Күші жойылды - Қазақстан Республикасы Үкіметінің 2015 жылғы 1 қыркүйектегі № 727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01.09.2015 </w:t>
      </w:r>
      <w:r>
        <w:rPr>
          <w:rFonts w:ascii="Times New Roman"/>
          <w:b w:val="false"/>
          <w:i w:val="false"/>
          <w:color w:val="ff0000"/>
          <w:sz w:val="28"/>
        </w:rPr>
        <w:t>№ 727</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bookmarkStart w:name="z2" w:id="1"/>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1. «Реттеліп көрсетілетін қызметтерге тарифтерді (бағаларды, алымдар ставкаларын) немесе олардың шекті деңгейлерін және тарифтік сметаларды бекіту кезінде шығындары ескерілетін тауарларды, жұмыстар мен қызметтерді табиғи монополиялар субъектілерінің сатып алу қағидаларын бекіту туралы» Қазақстан Республикасы Үкіметінің 2011 жылғы 5 желтоқсандағы № 1467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2012 ж., № 6, 124-құжат) мынадай өзгеріс пен толықтыру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Реттеліп көрсетілетін қызметтерге тарифтерді (бағаларды, алымдар ставкаларын) немесе олардың шекті деңгейлерін және тарифтік сметаларды бекіту кезінде шығындары ескерілетін тауарларды, жұмыстар мен қызметтерді табиғи монополиялар субъектілерінің сатып алу </w:t>
      </w:r>
      <w:r>
        <w:rPr>
          <w:rFonts w:ascii="Times New Roman"/>
          <w:b w:val="false"/>
          <w:i w:val="false"/>
          <w:color w:val="000000"/>
          <w:sz w:val="28"/>
        </w:rPr>
        <w:t>қағидаларында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газ тапшылығы болған кезде оның импортын жүзеге асыратын ұйымдардан газ сатып алу;»;</w:t>
      </w:r>
      <w:r>
        <w:br/>
      </w:r>
      <w:r>
        <w:rPr>
          <w:rFonts w:ascii="Times New Roman"/>
          <w:b w:val="false"/>
          <w:i w:val="false"/>
          <w:color w:val="000000"/>
          <w:sz w:val="28"/>
        </w:rPr>
        <w:t>
</w:t>
      </w:r>
      <w:r>
        <w:rPr>
          <w:rFonts w:ascii="Times New Roman"/>
          <w:b w:val="false"/>
          <w:i w:val="false"/>
          <w:color w:val="000000"/>
          <w:sz w:val="28"/>
        </w:rPr>
        <w:t>
      мынадай мазмұндағы 5) тармақшамен толықтырылсын:</w:t>
      </w:r>
      <w:r>
        <w:br/>
      </w:r>
      <w:r>
        <w:rPr>
          <w:rFonts w:ascii="Times New Roman"/>
          <w:b w:val="false"/>
          <w:i w:val="false"/>
          <w:color w:val="000000"/>
          <w:sz w:val="28"/>
        </w:rPr>
        <w:t>
</w:t>
      </w:r>
      <w:r>
        <w:rPr>
          <w:rFonts w:ascii="Times New Roman"/>
          <w:b w:val="false"/>
          <w:i w:val="false"/>
          <w:color w:val="000000"/>
          <w:sz w:val="28"/>
        </w:rPr>
        <w:t>
      «5) Қазақстан Республикасының жаңартылатын энергия көздерін пайдалануды қолдау саласындағы заңнамасына сәйкес электр энергиясын сатып алу жағдайларын қоспағанда, стратегиялық тауар өндірушілерден тікелей сатып алуды жүзеге асырады.».</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кейін күнтізбелік он күн өткен соң қолданысқа енгiзiледi.</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