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b2f5" w14:textId="c01b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жаңа бюджет саясатының тұжырымдамасын іске асыру жөніндегі 2014 - 2020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5 наурыздағы № 179 қаулысы</w:t>
      </w:r>
    </w:p>
    <w:p>
      <w:pPr>
        <w:spacing w:after="0"/>
        <w:ind w:left="0"/>
        <w:jc w:val="both"/>
      </w:pPr>
      <w:bookmarkStart w:name="z1" w:id="0"/>
      <w:r>
        <w:rPr>
          <w:rFonts w:ascii="Times New Roman"/>
          <w:b w:val="false"/>
          <w:i w:val="false"/>
          <w:color w:val="000000"/>
          <w:sz w:val="28"/>
        </w:rPr>
        <w:t>
      «Қазақстан Республикасының жаңа бюджет саясатының тұжырымдамасын бекіту туралы» Қазақстан Республикасы Президентінің 2013 жылғы 26 маусымдағы № 590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жаңа бюджет саясатының тұжырымдамасын іске асыру жөніндегі 2014 – 2020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 Іс-шаралар жоспарының орындалуын үйлестіруді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11.02.2015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Орталық және жергiлiктi атқарушы органдардың, Қазақстан Республикасының Президентiне тiкелей бағынатын және есеп беретiн мемлекеттiк органдардың (келісім бойынша) бiрiншi басшылары, Іс-шаралар жоспарында көзделген іс-шаралардың іске асырылуын қамтамасыз етсін және жыл сайын 15 қаңтарға және 15 шілдеге қарай Қазақстан Республикасы Ұлттық экономика министрлігіне оның орындалу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11.02.2015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жыл сайын 25 қаңтарға және 25 шілдеге қарай Қазақстан Республикасының Үкіметіне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11.02.2015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бірінші орынбасары Б.Ә. Сағынтаевқа жүктелсін.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11.02.2015 </w:t>
      </w:r>
      <w:r>
        <w:rPr>
          <w:rFonts w:ascii="Times New Roman"/>
          <w:b w:val="false"/>
          <w:i w:val="false"/>
          <w:color w:val="000000"/>
          <w:sz w:val="28"/>
        </w:rPr>
        <w:t>№ 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5 наурыздағы</w:t>
      </w:r>
      <w:r>
        <w:br/>
      </w:r>
      <w:r>
        <w:rPr>
          <w:rFonts w:ascii="Times New Roman"/>
          <w:b w:val="false"/>
          <w:i w:val="false"/>
          <w:color w:val="000000"/>
          <w:sz w:val="28"/>
        </w:rPr>
        <w:t xml:space="preserve">
№ 179 қаулысымен   </w:t>
      </w:r>
      <w:r>
        <w:br/>
      </w:r>
      <w:r>
        <w:rPr>
          <w:rFonts w:ascii="Times New Roman"/>
          <w:b w:val="false"/>
          <w:i w:val="false"/>
          <w:color w:val="000000"/>
          <w:sz w:val="28"/>
        </w:rPr>
        <w:t xml:space="preserve">
бекiтілген      </w:t>
      </w:r>
    </w:p>
    <w:bookmarkEnd w:id="1"/>
    <w:bookmarkStart w:name="z9" w:id="2"/>
    <w:p>
      <w:pPr>
        <w:spacing w:after="0"/>
        <w:ind w:left="0"/>
        <w:jc w:val="left"/>
      </w:pPr>
      <w:r>
        <w:rPr>
          <w:rFonts w:ascii="Times New Roman"/>
          <w:b/>
          <w:i w:val="false"/>
          <w:color w:val="000000"/>
        </w:rPr>
        <w:t xml:space="preserve"> 
Қазақстан Республикасының жаңа бюджет саясатының тұжырымдамасын</w:t>
      </w:r>
      <w:r>
        <w:br/>
      </w:r>
      <w:r>
        <w:rPr>
          <w:rFonts w:ascii="Times New Roman"/>
          <w:b/>
          <w:i w:val="false"/>
          <w:color w:val="000000"/>
        </w:rPr>
        <w:t>
іске асыру жөніндегі 2014 – 2020 жылдарға арналған іс-шаралар</w:t>
      </w:r>
      <w:r>
        <w:br/>
      </w:r>
      <w:r>
        <w:rPr>
          <w:rFonts w:ascii="Times New Roman"/>
          <w:b/>
          <w:i w:val="false"/>
          <w:color w:val="000000"/>
        </w:rPr>
        <w:t>
жоспары</w:t>
      </w:r>
    </w:p>
    <w:bookmarkEnd w:id="2"/>
    <w:p>
      <w:pPr>
        <w:spacing w:after="0"/>
        <w:ind w:left="0"/>
        <w:jc w:val="both"/>
      </w:pPr>
      <w:r>
        <w:rPr>
          <w:rFonts w:ascii="Times New Roman"/>
          <w:b w:val="false"/>
          <w:i w:val="false"/>
          <w:color w:val="ff0000"/>
          <w:sz w:val="28"/>
        </w:rPr>
        <w:t xml:space="preserve">      Ескерту. Жоспарға өзгеріс енгізілді - ҚР Үкіметінің 11.02.2015 </w:t>
      </w:r>
      <w:r>
        <w:rPr>
          <w:rFonts w:ascii="Times New Roman"/>
          <w:b w:val="false"/>
          <w:i w:val="false"/>
          <w:color w:val="ff0000"/>
          <w:sz w:val="28"/>
        </w:rPr>
        <w:t>№ 55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797"/>
        <w:gridCol w:w="2069"/>
        <w:gridCol w:w="1870"/>
        <w:gridCol w:w="1667"/>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жауаптылар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(іске асыру) мерзімі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нормативтік құқықтық</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нәтижелерге бағдарланған бюджеттеу қағидаттарын одан әрі енгізу негізінде бюджеттік бағдарлама мен бюджеттік өтінімді қалыптастыруды;</w:t>
            </w:r>
            <w:r>
              <w:br/>
            </w:r>
            <w:r>
              <w:rPr>
                <w:rFonts w:ascii="Times New Roman"/>
                <w:b w:val="false"/>
                <w:i w:val="false"/>
                <w:color w:val="000000"/>
                <w:sz w:val="20"/>
              </w:rPr>
              <w:t>
бюджет қаражатын бөлінген қаражаттың озық игерілуін қамтамасыз ететін бюджеттік бағдарламалар пайдасына бюджеттік бағдарламалар арасында қайта бөлуді;</w:t>
            </w:r>
            <w:r>
              <w:br/>
            </w:r>
            <w:r>
              <w:rPr>
                <w:rFonts w:ascii="Times New Roman"/>
                <w:b w:val="false"/>
                <w:i w:val="false"/>
                <w:color w:val="000000"/>
                <w:sz w:val="20"/>
              </w:rPr>
              <w:t>
бюджетті атқару шеңберінде мемлекеттік органдардың есептелігіне қойылатын тәсілді өзгертуді;</w:t>
            </w:r>
            <w:r>
              <w:br/>
            </w:r>
            <w:r>
              <w:rPr>
                <w:rFonts w:ascii="Times New Roman"/>
                <w:b w:val="false"/>
                <w:i w:val="false"/>
                <w:color w:val="000000"/>
                <w:sz w:val="20"/>
              </w:rPr>
              <w:t>
кредит беру және бюджеттік кредиттерді өтеу рәсімдерін жетілдіруді;</w:t>
            </w:r>
            <w:r>
              <w:br/>
            </w:r>
            <w:r>
              <w:rPr>
                <w:rFonts w:ascii="Times New Roman"/>
                <w:b w:val="false"/>
                <w:i w:val="false"/>
                <w:color w:val="000000"/>
                <w:sz w:val="20"/>
              </w:rPr>
              <w:t>
мемлекеттік бюджетте жер қойнауын пайдалануға арналған келісімшарттар бойынша әлеуметтік әріптестік шеңберінде жер қойнауын пайдаланушы компаниялардан өңірлер әкімдерінің билік етуіне түсетін қаражаттың, мүліктің есепке алынуын;</w:t>
            </w:r>
            <w:r>
              <w:br/>
            </w:r>
            <w:r>
              <w:rPr>
                <w:rFonts w:ascii="Times New Roman"/>
                <w:b w:val="false"/>
                <w:i w:val="false"/>
                <w:color w:val="000000"/>
                <w:sz w:val="20"/>
              </w:rPr>
              <w:t>
Ұлттық қордан нысаналы трансферттер есебінен қаржыландырылатын жобалар мониторингі мен аудитін енгізуді көздейтін «Қазақстан Республикасының кейбір заңнамалық актілеріне бюджет заңнамасының мәселелері бойынша өзгерістер мен толықтырулар енгізу туралы» Қазақстан Республикасы Заңының жобасын әзірлеу және Парламент Мәжілісінің қарауына енгізу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ӨДМ, облыстардың, Астана және Алматы қалаларының әкімдері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іске асырудан болатын экономикалық және әлеуметтік қайтарымдылықтың ұзақ мерзімді көрсеткіштерін есепке алу тетіктерін енгізуді көздейтін Инвестициялық ұсыныстың қажетті сараптамаларын әзірлеу және түзету, жүргізу және бюджеттік инвестицияларды жоспарлау, іске асыру және іріктеу қағидаларын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ӨДМ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 және мемлекеттік бюджеттің теңгерімділігін қамтамасыз ету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республикалық бюджет тапшылығын ЖІӨ-ге шаққанда 1,4 %-ға дейін төмендету жөніндегі шаралар қабылдау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ӘЭДБ, Республикалық бюджет туралы Қазақстан Республикасы Заңының жобасы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 (жыл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 әлеуметтік-экономикалық дамудың басым бағыттарына шоғырландыру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бюджеттің ағымдағы және инвестициялық шығыстары бойынша қалыптасқан базаға түгендеу жүргізу және «тиімсіз» шығыстарды қысқарту бойынша ұсыныстар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ББӘ</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1-ші жартыжылдығы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пайдаланудың тиімділігін арттыру және «бюджеттік масылдықты» қысқарту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еңбекақы төлеу жүйесін жетілдіру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МҚІСҚА, ДСӘДМ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жылдың 2-ші жартыжылдығы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көлеміне байланысты қаржыландырылатын мемлекеттік мекемелердің тізбесін дайындау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қаражатының пайдаланылуын және оларды өтеу жөніндегі міндеттемелердің уақтылы орындалуын мониторингілеу және бақылау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ЖАО, ББӘ</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 (жыл сайын)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өндірушілерді субсидиялаудан азаматтардың жекелеген санаттарына атаулы қолдау көрсетуге ауысу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ДСӘДМ,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секторындағы энергия тиімділігін арттыру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құрылыс саласын реттеу жүйесін қайта қарау;</w:t>
            </w:r>
            <w:r>
              <w:br/>
            </w:r>
            <w:r>
              <w:rPr>
                <w:rFonts w:ascii="Times New Roman"/>
                <w:b w:val="false"/>
                <w:i w:val="false"/>
                <w:color w:val="000000"/>
                <w:sz w:val="20"/>
              </w:rPr>
              <w:t>
құрылыста баға белгілеуді (құрылыс нормалары мен қағидаларын, құрылыста басшылыққа алынатын құжаттар мен басқаларын) қайта қарау;</w:t>
            </w:r>
            <w:r>
              <w:br/>
            </w:r>
            <w:r>
              <w:rPr>
                <w:rFonts w:ascii="Times New Roman"/>
                <w:b w:val="false"/>
                <w:i w:val="false"/>
                <w:color w:val="000000"/>
                <w:sz w:val="20"/>
              </w:rPr>
              <w:t>
құрылыс сараптамасы, техникалық және авторлық қадағалауларға төлемдерді жоба құнына байланыстыруды алып тастау және тіркелген төлемақыға көшу;</w:t>
            </w:r>
            <w:r>
              <w:br/>
            </w:r>
            <w:r>
              <w:rPr>
                <w:rFonts w:ascii="Times New Roman"/>
                <w:b w:val="false"/>
                <w:i w:val="false"/>
                <w:color w:val="000000"/>
                <w:sz w:val="20"/>
              </w:rPr>
              <w:t>
тәуелсiз құрылыс сараптамасы институтын (аккредиттеу) енгiзу мәселесін пысықтау;</w:t>
            </w:r>
            <w:r>
              <w:br/>
            </w:r>
            <w:r>
              <w:rPr>
                <w:rFonts w:ascii="Times New Roman"/>
                <w:b w:val="false"/>
                <w:i w:val="false"/>
                <w:color w:val="000000"/>
                <w:sz w:val="20"/>
              </w:rPr>
              <w:t>
нақты өлшемдердің негізінде субъективті себептерге байланысты бағаны көтергені үшін тапсырыс берушілердің, жобалаушылардың, орындаушылардың (мердігерлердің) жауапкерлігін күшейту;</w:t>
            </w:r>
            <w:r>
              <w:br/>
            </w:r>
            <w:r>
              <w:rPr>
                <w:rFonts w:ascii="Times New Roman"/>
                <w:b w:val="false"/>
                <w:i w:val="false"/>
                <w:color w:val="000000"/>
                <w:sz w:val="20"/>
              </w:rPr>
              <w:t>
мемлекеттік сатып алу кезінде демпингке жол бермеу арқылы Қазақстан Республикасындағы сәулет, қала құрылысы және құрылыс қызметі жөніндегі нормативтік құқықтық актілерге оларды іске асырудың барлық сатыларында жобалардың құнын көтеруге ынталандыруды болдырмауды көздейтін өзгерістер мен толықтырулар енгізу бойынша ұсыныстар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 жобалардың құнын оңтайландыру тұрғысынан оларды ревизиялау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ББӘ</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мен бюджеттік инвестициялардың инвестициялық саясатының келісімділігін қамтамасыз ету:</w:t>
            </w:r>
            <w:r>
              <w:br/>
            </w:r>
            <w:r>
              <w:rPr>
                <w:rFonts w:ascii="Times New Roman"/>
                <w:b w:val="false"/>
                <w:i w:val="false"/>
                <w:color w:val="000000"/>
                <w:sz w:val="20"/>
              </w:rPr>
              <w:t>
бюджеттік инвестициялар мен квазимемлекеттік сектор инвестицияларының бірыңғай салалық инвестициялық картасын қалыптастыру;</w:t>
            </w:r>
            <w:r>
              <w:br/>
            </w:r>
            <w:r>
              <w:rPr>
                <w:rFonts w:ascii="Times New Roman"/>
                <w:b w:val="false"/>
                <w:i w:val="false"/>
                <w:color w:val="000000"/>
                <w:sz w:val="20"/>
              </w:rPr>
              <w:t>
квазимемлекеттік сектор субъектілерінің инвестициялары үшін түйінді тиімділік көрсеткіштерін (Key Performance Indicators) айқындау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«Самұрық-Қазына» ҰӘҚ» АҚ, «ҚазАгро» ҰБХ» АҚ, «Бәйтерек» ҰБХ»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МЖӘ міндеттемелерінің жалпы сомасының лимитін;</w:t>
            </w:r>
            <w:r>
              <w:br/>
            </w:r>
            <w:r>
              <w:rPr>
                <w:rFonts w:ascii="Times New Roman"/>
                <w:b w:val="false"/>
                <w:i w:val="false"/>
                <w:color w:val="000000"/>
                <w:sz w:val="20"/>
              </w:rPr>
              <w:t>
кірістер көлеміне шаққанда концессиялық міндеттемелерге қызмет көрсетуге жұмсалған жыл сайынғы шығыстар лимитін;</w:t>
            </w:r>
            <w:r>
              <w:br/>
            </w:r>
            <w:r>
              <w:rPr>
                <w:rFonts w:ascii="Times New Roman"/>
                <w:b w:val="false"/>
                <w:i w:val="false"/>
                <w:color w:val="000000"/>
                <w:sz w:val="20"/>
              </w:rPr>
              <w:t>
концессиялық міндеттемелерді ескере отырып, жергілікті атқарушы органдардың жалпы борышының лимитін;</w:t>
            </w:r>
            <w:r>
              <w:br/>
            </w:r>
            <w:r>
              <w:rPr>
                <w:rFonts w:ascii="Times New Roman"/>
                <w:b w:val="false"/>
                <w:i w:val="false"/>
                <w:color w:val="000000"/>
                <w:sz w:val="20"/>
              </w:rPr>
              <w:t>
мемлекеттік кірістер көлеміне шаққанда жаңа міндеттемелер лимитін қамтитын концессиялық міндеттемелер бойынша шектеулер белгілеу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облыстардың, Астана және Алматы қалаларының әкімдері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шарттары бойынша барлық мемлекеттік концессиялық міндеттемелерді бірыңғай есепке алу және мониторингілеу жүйесін құруды пысықтау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бойынша әлеуметтік әріптестік шеңберінде жер қойнауын пайдаланушы компаниялардан өңірлер әкімдерінің билік етуіне түскен қаражат пен мүлік туралы 2015 жылғы 1 қаңтардағы жағдай бойынша ақпаратты дайындау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облыстардың, Астана және Алматы қалаларының әкімдері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наурыз</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кірістері мен шығыстарының есебін есепке жазу әдісіне көшу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IV 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жүйесінің экономикалық қайтарымдылығын арттыру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салығын арттыру мәселесін қарау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және 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жылдан бастап салықтық жеңілдіктерді оңтайландыруды (тиімсіз салықтық жеңілдіктерді жою) көздейтін «Қазақстан Республикасының кейбір заңнамалық актілеріне салық салу мәселелері бойынша өзгерістер мен толықтырулар енгізу туралы» Қазақстан Республикасы Заңының жобасын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борышты және квазимемлекеттік сектордың борышын қауіпсіз деңгейде ұстау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2006 жылғы 29 желтоқсандағы № 234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және жалпы сыртқы борышты басқару жөніндегі тұжырымдамаға:</w:t>
            </w:r>
            <w:r>
              <w:br/>
            </w:r>
            <w:r>
              <w:rPr>
                <w:rFonts w:ascii="Times New Roman"/>
                <w:b w:val="false"/>
                <w:i w:val="false"/>
                <w:color w:val="000000"/>
                <w:sz w:val="20"/>
              </w:rPr>
              <w:t>
2020 жылға қарай:</w:t>
            </w:r>
            <w:r>
              <w:br/>
            </w:r>
            <w:r>
              <w:rPr>
                <w:rFonts w:ascii="Times New Roman"/>
                <w:b w:val="false"/>
                <w:i w:val="false"/>
                <w:color w:val="000000"/>
                <w:sz w:val="20"/>
              </w:rPr>
              <w:t>
мемлекеттік борышты ЖІӨ-ге шаққанда 13,9 %-дан артық емес;</w:t>
            </w:r>
            <w:r>
              <w:br/>
            </w:r>
            <w:r>
              <w:rPr>
                <w:rFonts w:ascii="Times New Roman"/>
                <w:b w:val="false"/>
                <w:i w:val="false"/>
                <w:color w:val="000000"/>
                <w:sz w:val="20"/>
              </w:rPr>
              <w:t>
Үкімет борышын ЖІӨ-ге шаққанда 13,7 %-дан артық емес;</w:t>
            </w:r>
            <w:r>
              <w:br/>
            </w:r>
            <w:r>
              <w:rPr>
                <w:rFonts w:ascii="Times New Roman"/>
                <w:b w:val="false"/>
                <w:i w:val="false"/>
                <w:color w:val="000000"/>
                <w:sz w:val="20"/>
              </w:rPr>
              <w:t>
мемлекеттік борыш пен квазимемлекеттік сектор борышын жиынтығында ЖІӨ-ге шаққанда 22 %-дан артық емес шектеуді;</w:t>
            </w:r>
            <w:r>
              <w:br/>
            </w:r>
            <w:r>
              <w:rPr>
                <w:rFonts w:ascii="Times New Roman"/>
                <w:b w:val="false"/>
                <w:i w:val="false"/>
                <w:color w:val="000000"/>
                <w:sz w:val="20"/>
              </w:rPr>
              <w:t>
квазимемлекеттік сектор субъектілерінің белгілі бір сомадан астам сыртқы қарыз тартуын Үкіметпен келісуді;</w:t>
            </w:r>
            <w:r>
              <w:br/>
            </w:r>
            <w:r>
              <w:rPr>
                <w:rFonts w:ascii="Times New Roman"/>
                <w:b w:val="false"/>
                <w:i w:val="false"/>
                <w:color w:val="000000"/>
                <w:sz w:val="20"/>
              </w:rPr>
              <w:t>
квазимемлекеттік сектордың борышын басқару және оның мониторингі жөніндегі функцияларын мемлекеттік органдарға бекітуді көздейтін өзгерістер мен толықтырулар енгізу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 «Самұрық-Қазына» ҰӘҚ» АҚ, «ҚазАгро» ҰБХ» АҚ, «Бәйтерек» ҰБХ»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белгілі бір сомадан астам сыртқы қарыздар тартуын Үкіметпен міндетті түрде келісу тетігін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 (келісім бойынша), «Самұрық-Қазына» ҰӘҚ» АҚ, «ҚазАгро» ҰБХ» АҚ, «Бәйтерек» ҰБХ»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белгілі бір сомадан астам сыртқы қарыздарды тартуын, оның ішінде борыштық бағалы қағаздар шығару жолымен тартуын мемлекеттік жоспарлау жөніндегі орталық уәкілетті органмен міндетті түрде келісуді және оның рұқсатын алуды көздейтін норма белгілеу жөніндегі мәселені пысықтау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 «Самұрық-Қазына» ҰӘҚ» АҚ, «ҚазАгро» ҰБХ» АҚ, «Бәйтерек» ҰБХ»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Тізбесін мемлекеттік жоспарлау жөніндегі орталық уәкілетті орган бекітетін, мемлекет бақылайтын ұйымдарға сыртқы қарыз алуға, оның ішінде борыштық бағалы қағаздар шығару жолымен алуға тыйым салуды енгізу мүмкіндігіне қатысты мәселені пысықтау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 «Самұрық-Қазына» ҰӘҚ» АҚ, «ҚазАгро» ҰБХ» АҚ, «Бәйтерек» ҰБХ»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арасында жекелеген субъектілер бөлінісінде квазимемлекеттік сектордың борышы туралы ақпарат алмасу тетігін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 «Самұрық-Қазына» ҰӘҚ» АҚ, «ҚазАгро» ҰБХ» АҚ, «Бәйтерек» ҰБХ»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ұйымдардың сыртқы борышына мониторингті жүзеге асыру жүргізу мақсатында олардың тізбесін қалыптастыру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сайтқа орналастыру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негізінде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ұйымдардың және жекеше сектордың сыртқы борышының жай-күйін мониторингтеу және бағалау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ҰЭМ,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Борыштың жай-күйiн егжей-тегжейлi талдауды, оның iшiнде ықтимал қауіптер мен дағдарысты жағдайлардың басталуын қоса алғанда борыштың жай-күйiн, мониторингтеу және бағалау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«Самұрық-Қазына» ҰӘҚ» АҚ, «ҚазАгро» ҰБХ» АҚ, «Бәйтерек» ҰБХ»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ұйымдардың борышын реттеу жөніндегі мемлекеттік саясаттың орындалуын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және/немесе басқару құқықтарын жүзеге асыратын мемлекеттік органдар, ЖАО</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борышын және қаржылық орнықтылығын басқару саясатын бекіту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 кеңесінің шешімі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«ҚазАгро» ҰБХ» АҚ, «Бәйтерек» ҰБХ» АҚ</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МБҚ орналастыру бойынша қайталама аукциондар өткізу, МБҚ айналымға шығаруды ірілендіру және МБҚ шығару санын қысқарту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жартыжылдықтың қорытындысы бойынша (жыл сайын)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қаражатын тиімді пайдалану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Ұлттық қордағы қаражаттың төмендемейтін қалдығының мөлшерін ЖІӨ-нің 20 %-дан 30 %-ға дейін ұлғайтуды;</w:t>
            </w:r>
            <w:r>
              <w:br/>
            </w:r>
            <w:r>
              <w:rPr>
                <w:rFonts w:ascii="Times New Roman"/>
                <w:b w:val="false"/>
                <w:i w:val="false"/>
                <w:color w:val="000000"/>
                <w:sz w:val="20"/>
              </w:rPr>
              <w:t>
Ұлттық қор қаражатын 2020 жылға қарай 180,0 млрд. АҚШ долларына дейін ұлғайтуды (ЖІӨ-ге шаққанда 32 %);</w:t>
            </w:r>
            <w:r>
              <w:br/>
            </w:r>
            <w:r>
              <w:rPr>
                <w:rFonts w:ascii="Times New Roman"/>
                <w:b w:val="false"/>
                <w:i w:val="false"/>
                <w:color w:val="000000"/>
                <w:sz w:val="20"/>
              </w:rPr>
              <w:t>
Ұлттық қор қаражатын акциялар пакеттерін, қазақстандық компаниялардың қатысу үлестерін сатып алуға, сондай-ақ екінші деңгейдегі банктерді қорландыруға пайдалануға тыйым салуды;</w:t>
            </w:r>
            <w:r>
              <w:br/>
            </w:r>
            <w:r>
              <w:rPr>
                <w:rFonts w:ascii="Times New Roman"/>
                <w:b w:val="false"/>
                <w:i w:val="false"/>
                <w:color w:val="000000"/>
                <w:sz w:val="20"/>
              </w:rPr>
              <w:t>
жобаларды айқын және қатаң іріктеу өлшемдері негізінде Ұлттық қордан қаржыландыруды;</w:t>
            </w:r>
            <w:r>
              <w:br/>
            </w:r>
            <w:r>
              <w:rPr>
                <w:rFonts w:ascii="Times New Roman"/>
                <w:b w:val="false"/>
                <w:i w:val="false"/>
                <w:color w:val="000000"/>
                <w:sz w:val="20"/>
              </w:rPr>
              <w:t>
стратегиялық маңызы бар инфрақұрылымдық жобаларды іске асыруға арналған нысаналы трансферттерді қаржыландырудың баламалы көздері болмаған жағдайда, оларды Мемлекет басшысының тапсырмасы бойынша ғана бөлуді көздейтін Қазақстан Республикасы Президентінің 2010 жылғы 2 ақпандағы № 962 </w:t>
            </w:r>
            <w:r>
              <w:rPr>
                <w:rFonts w:ascii="Times New Roman"/>
                <w:b w:val="false"/>
                <w:i w:val="false"/>
                <w:color w:val="000000"/>
                <w:sz w:val="20"/>
              </w:rPr>
              <w:t>Жарлығымен</w:t>
            </w:r>
            <w:r>
              <w:rPr>
                <w:rFonts w:ascii="Times New Roman"/>
                <w:b w:val="false"/>
                <w:i w:val="false"/>
                <w:color w:val="000000"/>
                <w:sz w:val="20"/>
              </w:rPr>
              <w:t xml:space="preserve"> бекітілген Ұлттық қордың қаражатын қалыптастыру және пайдалану тұжырымдамасына өзгерістер мен толықтырулар енгізу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 (келісім  бойынша)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жылдары Ұлттық қордан кепілдендірілген трансферттің мөлшерін 1 380,0 млрд. теңгеге дейін ұлғайту мәселесін қарау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 басқару жөніндегі кеңес отырысына ұсыныс</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 (келісім бойынша)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жылдары Астана – Алматы, Астана – Өскемен автожолдарын, «Жезқазған – Бейнеу» темір жолын, ЭКСПО-2017 объектілерін салуды қаржыландыру үшін Ұлттық қордан нысаналы трансферттер тарту мәселесін қарау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 басқару жөніндегі кеңес отырысына ұсыныс</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 жылғы шілде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стратегиялық жобаларды іске асыруға Ұлттық қордан облигациялық қарыздар бөлу мүмкіндігін зерделеу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және 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ЭБЖМ,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жылдан кейін кепiлдендiрiлген трансферт түрінде тиісті жылдың басында жинақталған активтердің 4 %-ы көлемінде пайдаланылуын көздейтін Ұлттық қор қаражатын қалыптастыру және пайдалану бойынша ұсыныстар әзірлеу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және 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ҰБ (келісім бойынша)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Фискалдық орталықсыздандыру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жылдан бастап жергілікті бюджет шығыстарының базасына Қазақстан Республикасы Үкіметінің шұғыл шығындарға арналған резервінен жыл сайын қаражат бөлінетін жылу беру маусымын өткізуге арналған шығындарды енгізу мәселесін қарау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Энергетикамині, облыстар, Астана және Алматы қалаларының әкімдері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1-ші жартыжылдығы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субъектілерінен түсетін корпоративтік табыс салығының түсімдерін облыстық деңгейге беру мәселесін қарау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бюджеті шеңберінде республикалық және жергілікті бюджеттер арасында қаржыландыру салаларының аражігін ажырату жөнінде ұсыныстар дайындау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ӨДМ, облыстардың, Астана және Алматы қалаларының әкімдері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r>
    </w:tbl>
    <w:bookmarkStart w:name="z10" w:id="3"/>
    <w:p>
      <w:pPr>
        <w:spacing w:after="0"/>
        <w:ind w:left="0"/>
        <w:jc w:val="both"/>
      </w:pPr>
      <w:r>
        <w:rPr>
          <w:rFonts w:ascii="Times New Roman"/>
          <w:b w:val="false"/>
          <w:i w:val="false"/>
          <w:color w:val="000000"/>
          <w:sz w:val="28"/>
        </w:rPr>
        <w:t>
      Ескертпе: аббревиатуралардың таратылып жазылуы:</w:t>
      </w:r>
    </w:p>
    <w:bookmarkEnd w:id="3"/>
    <w:tbl>
      <w:tblPr>
        <w:tblW w:w="0" w:type="auto"/>
        <w:tblCellSpacing w:w="0" w:type="auto"/>
        <w:tblBorders>
          <w:top w:val="none"/>
          <w:left w:val="none"/>
          <w:bottom w:val="none"/>
          <w:right w:val="none"/>
          <w:insideH w:val="none"/>
          <w:insideV w:val="none"/>
        </w:tblBorders>
      </w:tblPr>
      <w:tblGrid>
        <w:gridCol w:w="3453"/>
        <w:gridCol w:w="317"/>
        <w:gridCol w:w="10230"/>
      </w:tblGrid>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ҰБХ» АҚ</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w:t>
            </w:r>
            <w:r>
              <w:br/>
            </w:r>
            <w:r>
              <w:rPr>
                <w:rFonts w:ascii="Times New Roman"/>
                <w:b w:val="false"/>
                <w:i w:val="false"/>
                <w:color w:val="000000"/>
                <w:sz w:val="20"/>
              </w:rPr>
              <w:t>
қоғамы</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w:t>
            </w:r>
            <w:r>
              <w:br/>
            </w:r>
            <w:r>
              <w:rPr>
                <w:rFonts w:ascii="Times New Roman"/>
                <w:b w:val="false"/>
                <w:i w:val="false"/>
                <w:color w:val="000000"/>
                <w:sz w:val="20"/>
              </w:rPr>
              <w:t>
акционерлік қоғамы</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w:t>
            </w:r>
            <w:r>
              <w:br/>
            </w:r>
            <w:r>
              <w:rPr>
                <w:rFonts w:ascii="Times New Roman"/>
                <w:b w:val="false"/>
                <w:i w:val="false"/>
                <w:color w:val="000000"/>
                <w:sz w:val="20"/>
              </w:rPr>
              <w:t>
қоғамы</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әкiмшiлерi</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МБҚ</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бағалы қағаздар</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w:t>
            </w:r>
            <w:r>
              <w:br/>
            </w:r>
            <w:r>
              <w:rPr>
                <w:rFonts w:ascii="Times New Roman"/>
                <w:b w:val="false"/>
                <w:i w:val="false"/>
                <w:color w:val="000000"/>
                <w:sz w:val="20"/>
              </w:rPr>
              <w:t>
технологиялар министрлігі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w:t>
            </w:r>
            <w:r>
              <w:br/>
            </w:r>
            <w:r>
              <w:rPr>
                <w:rFonts w:ascii="Times New Roman"/>
                <w:b w:val="false"/>
                <w:i w:val="false"/>
                <w:color w:val="000000"/>
                <w:sz w:val="20"/>
              </w:rPr>
              <w:t>
жоспарлау министрлігі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ӘЭДБ</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бесжылдық кезеңге</w:t>
            </w:r>
            <w:r>
              <w:br/>
            </w:r>
            <w:r>
              <w:rPr>
                <w:rFonts w:ascii="Times New Roman"/>
                <w:b w:val="false"/>
                <w:i w:val="false"/>
                <w:color w:val="000000"/>
                <w:sz w:val="20"/>
              </w:rPr>
              <w:t>
арналған әлеуметтік-экономикалық даму болжамы</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МҚІСҚА</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Энергетикамині</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r>
      <w:tr>
        <w:trPr>
          <w:trHeight w:val="30" w:hRule="atLeast"/>
        </w:trPr>
        <w:tc>
          <w:tcPr>
            <w:tcW w:w="34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