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c438" w14:textId="71dc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наурыздағы № 277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кәріздің сыртқы желілері республикалық меншіктен Қазақстан Республикасы Президенті Іс Басқармасының балансынан Астана қаласының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Астана қаласының әкімдігімен және Қазақстан Республикасы Президентінің Іс Басқармасымен (келісім бойынша) бірлесіп, заңнамада белгіленген тәртіппен осы қаулыға қосымшада көрсетілген мүлікті қабылдау-беру жөнінде қажетті ұйымдастырушылық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Премьер-Министрі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меншіктен Астана қаласының</w:t>
      </w:r>
      <w:r>
        <w:br/>
      </w:r>
      <w:r>
        <w:rPr>
          <w:rFonts w:ascii="Times New Roman"/>
          <w:b/>
          <w:i w:val="false"/>
          <w:color w:val="000000"/>
        </w:rPr>
        <w:t>
коммуналдық меншігіне берілетін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5"/>
        <w:gridCol w:w="3191"/>
        <w:gridCol w:w="2083"/>
        <w:gridCol w:w="2231"/>
      </w:tblGrid>
      <w:tr>
        <w:trPr>
          <w:trHeight w:val="255" w:hRule="atLeast"/>
        </w:trPr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атауы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60" w:hRule="atLeast"/>
        </w:trPr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Есіл өзенінің сол жағалауында № 19 көшенің оңтүстігіндегі «Нұра» мемлекеттік резиденциясы. Кәріздің сыртқы желілері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Кәріздің сыртқы желілері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