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69c3" w14:textId="b656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санаты жерінің жекелеген учаскелерін елді мекендер жері санатына ауыстыру туралы</w:t>
      </w:r>
    </w:p>
    <w:p>
      <w:pPr>
        <w:spacing w:after="0"/>
        <w:ind w:left="0"/>
        <w:jc w:val="both"/>
      </w:pPr>
      <w:r>
        <w:rPr>
          <w:rFonts w:ascii="Times New Roman"/>
          <w:b w:val="false"/>
          <w:i w:val="false"/>
          <w:color w:val="000000"/>
          <w:sz w:val="28"/>
        </w:rPr>
        <w:t>Қазақстан Республикасы Үкіметінің 2014 жылғы 21 сәуірдегі № 381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шiлдедегі Орман кодексiнiң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облысының Табиғи ресурстар және табиғат пайдалануды реттеу басқармасының «Орал орман және жануарлар дүниесін қорғау жөніндегі мемлекеттік мекемесі» және «Январцев орман және жануарлар дүниесін қорғау жөніндегі мемлекеттік мекемесі» мемлекеттік мекемелерінің орман қоры жерінен жалпы алаңы 148,6 га жер учаскелерi елдi мекендер жерлерi санатына ауыстырылсын.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әкімі Қазақстан Республикасының заңнамасында белгіленген тәртіппен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 кірісіне өтеуді қамтамасыз етсін және алынған сүректі көрсетілген мекемелердің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xml:space="preserve">
№ 381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Орман қоры жерлері санатынан елді мекендер жерлері санатына</w:t>
      </w:r>
      <w:r>
        <w:br/>
      </w:r>
      <w:r>
        <w:rPr>
          <w:rFonts w:ascii="Times New Roman"/>
          <w:b/>
          <w:i w:val="false"/>
          <w:color w:val="000000"/>
        </w:rPr>
        <w:t>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4"/>
        <w:gridCol w:w="1708"/>
        <w:gridCol w:w="2170"/>
        <w:gridCol w:w="2577"/>
        <w:gridCol w:w="1531"/>
      </w:tblGrid>
      <w:tr>
        <w:trPr>
          <w:trHeight w:val="180" w:hRule="atLeast"/>
        </w:trPr>
        <w:tc>
          <w:tcPr>
            <w:tcW w:w="5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18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басқармасының «Орал орман және жануарлар дүниесін қорғау жөніндегі мемлекеттік мекемесі» мемлекеттік мекемесі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8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басқармасының «Январцев орман және жануарлар дүниесін қорғау жөніндегі мемлекеттік мекемесі» мемлекеттік мекемесі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