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bbed" w14:textId="ad7b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w:t>
      </w:r>
      <w:r>
        <w:rPr>
          <w:rFonts w:ascii="Times New Roman"/>
          <w:b w:val="false"/>
          <w:i w:val="false"/>
          <w:color w:val="000000"/>
          <w:sz w:val="28"/>
        </w:rPr>
        <w:t>келiсiмге</w:t>
      </w:r>
      <w:r>
        <w:rPr>
          <w:rFonts w:ascii="Times New Roman"/>
          <w:b w:val="false"/>
          <w:i w:val="false"/>
          <w:color w:val="000000"/>
          <w:sz w:val="28"/>
        </w:rPr>
        <w:t xml:space="preserve"> өзгерістер енгізу туралы хаттамаға мынадай: «Қазақстан Республикасы үшін осы Хаттама Қазақстан Республикасының қолданыстағы құқығына қайшы келмейтін бөлігінде уақытша қолданылатын болады.» деген ескертпемен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мамырдағы </w:t>
      </w:r>
      <w:r>
        <w:br/>
      </w:r>
      <w:r>
        <w:rPr>
          <w:rFonts w:ascii="Times New Roman"/>
          <w:b w:val="false"/>
          <w:i w:val="false"/>
          <w:color w:val="000000"/>
          <w:sz w:val="28"/>
        </w:rPr>
        <w:t xml:space="preserve">
№ 555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келiсiмге өзгерістер енгізу туралы хаттама</w:t>
      </w:r>
    </w:p>
    <w:bookmarkEnd w:id="2"/>
    <w:bookmarkStart w:name="z7" w:id="3"/>
    <w:p>
      <w:pPr>
        <w:spacing w:after="0"/>
        <w:ind w:left="0"/>
        <w:jc w:val="both"/>
      </w:pPr>
      <w:r>
        <w:rPr>
          <w:rFonts w:ascii="Times New Roman"/>
          <w:b w:val="false"/>
          <w:i w:val="false"/>
          <w:color w:val="000000"/>
          <w:sz w:val="28"/>
        </w:rPr>
        <w:t>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w:t>
      </w:r>
      <w:r>
        <w:rPr>
          <w:rFonts w:ascii="Times New Roman"/>
          <w:b w:val="false"/>
          <w:i w:val="false"/>
          <w:color w:val="000000"/>
          <w:sz w:val="28"/>
        </w:rPr>
        <w:t>келiсiмге</w:t>
      </w:r>
      <w:r>
        <w:rPr>
          <w:rFonts w:ascii="Times New Roman"/>
          <w:b w:val="false"/>
          <w:i w:val="false"/>
          <w:color w:val="000000"/>
          <w:sz w:val="28"/>
        </w:rPr>
        <w:t xml:space="preserve"> қатысушы мемлекеттердің үкіметтері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кәмелетке толмағандарды олардың тұрақты тұратын мемлекеттерiне қайтару мәселелерiндегі ынтымақтастықты жалғастырудағы мүдделілікті ескере отырып төмендегілер туралы келісті:</w:t>
      </w:r>
    </w:p>
    <w:bookmarkEnd w:id="3"/>
    <w:bookmarkStart w:name="z9"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келiсiмнің </w:t>
      </w:r>
      <w:r>
        <w:rPr>
          <w:rFonts w:ascii="Times New Roman"/>
          <w:b w:val="false"/>
          <w:i w:val="false"/>
          <w:color w:val="000000"/>
          <w:sz w:val="28"/>
        </w:rPr>
        <w:t>17-бабының</w:t>
      </w:r>
      <w:r>
        <w:rPr>
          <w:rFonts w:ascii="Times New Roman"/>
          <w:b w:val="false"/>
          <w:i w:val="false"/>
          <w:color w:val="000000"/>
          <w:sz w:val="28"/>
        </w:rPr>
        <w:t xml:space="preserve"> бірінші және екінші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Тараптар өзгеше шешім қабылдамаса, осы Келісім белгіленбеген мерзімге жасалады».</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Осы Хаттама 2014 жылғы 10 маусымнан бастап уақытша қолданылады және оған қол қойған Тараптардың оның күшіне енуі үшін қажетті мемлекетішілік рәсімдерді орындағаны туралы үшінші хабарлама депозитарийге сақтауға берілген күнінен бастап күшіне енеді. Қажетті рәсімдерді кейінірек орындаған Тараптар үшін Хаттама тиісті құжаттарды депозитарийге тапсырған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қаласында бір түпнұсқа данада орыс тілінде жасалды. Түпнұсқа данасы оның куәландырылған көшірмесін осы Хаттамаға қол қойған әр мемлекетке жіберетін Тәуелсiз Мемлекеттер Достастығының Атқарушы комитетінде сақталады. </w:t>
      </w:r>
    </w:p>
    <w:bookmarkEnd w:id="7"/>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