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7ae48" w14:textId="867ae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"Салалық бағдарламаларды әзірлеу, іске асыру, мониторингілеу, бағалау және бақылау ережесін бекіту туралы" Қазақстан Республикасы Үкіметінің 2010 жылғы 18 наурыздағы № 218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5 маусымдағы № 612 қаулысы. Күші жойылды - Қазақстан Республикасы Үкіметінің 2016 жылғы 23 желтоқсандағы № 846 қаулысымен</w:t>
      </w:r>
    </w:p>
    <w:p>
      <w:pPr>
        <w:spacing w:after="0"/>
        <w:ind w:left="0"/>
        <w:jc w:val="both"/>
      </w:pPr>
      <w:r>
        <w:rPr>
          <w:rFonts w:ascii="Times New Roman"/>
          <w:b w:val="false"/>
          <w:i w:val="false"/>
          <w:color w:val="ff0000"/>
          <w:sz w:val="28"/>
        </w:rPr>
        <w:t xml:space="preserve">
      Ескерту. Күші жойылды – ҚР Үкіметінің 23.12.2016 </w:t>
      </w:r>
      <w:r>
        <w:rPr>
          <w:rFonts w:ascii="Times New Roman"/>
          <w:b w:val="false"/>
          <w:i w:val="false"/>
          <w:color w:val="ff0000"/>
          <w:sz w:val="28"/>
        </w:rPr>
        <w:t>№ 846</w:t>
      </w:r>
      <w:r>
        <w:rPr>
          <w:rFonts w:ascii="Times New Roman"/>
          <w:b w:val="false"/>
          <w:i w:val="false"/>
          <w:color w:val="ff0000"/>
          <w:sz w:val="28"/>
        </w:rPr>
        <w:t xml:space="preserve"> (алғашқы ресми жарияланған күнінен бастап төрт ай өткен соң қолданысқа енгізіледі) қаулысымен</w:t>
      </w:r>
      <w:r>
        <w:br/>
      </w:r>
      <w:r>
        <w:rPr>
          <w:rFonts w:ascii="Times New Roman"/>
          <w:b w:val="false"/>
          <w:i w:val="false"/>
          <w:color w:val="ff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"Салалық бағдарламаларды әзірлеу, іске асыру, мониторингілеу, бағалау және бақылау ережесін бекіту туралы" Қазақстан Республикасы Үкіметінің 2010 жылғы 18 наурыздағы № 218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25-26, 188-құжат) мынадай өзгеріс пен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Салалық бағдарламаларды әзірлеу, іске асыру, мониторингілеу, бағалау және бақылау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"10. Салалық бағдарламаның құрылымы мынадай бөлімдерді қамтиды:</w:t>
      </w:r>
    </w:p>
    <w:bookmarkEnd w:id="3"/>
    <w:bookmarkStart w:name="z8" w:id="4"/>
    <w:p>
      <w:pPr>
        <w:spacing w:after="0"/>
        <w:ind w:left="0"/>
        <w:jc w:val="both"/>
      </w:pPr>
      <w:r>
        <w:rPr>
          <w:rFonts w:ascii="Times New Roman"/>
          <w:b w:val="false"/>
          <w:i w:val="false"/>
          <w:color w:val="000000"/>
          <w:sz w:val="28"/>
        </w:rPr>
        <w:t>
      паспорты (негізгі параметрлері);</w:t>
      </w:r>
    </w:p>
    <w:bookmarkEnd w:id="4"/>
    <w:bookmarkStart w:name="z9" w:id="5"/>
    <w:p>
      <w:pPr>
        <w:spacing w:after="0"/>
        <w:ind w:left="0"/>
        <w:jc w:val="both"/>
      </w:pPr>
      <w:r>
        <w:rPr>
          <w:rFonts w:ascii="Times New Roman"/>
          <w:b w:val="false"/>
          <w:i w:val="false"/>
          <w:color w:val="000000"/>
          <w:sz w:val="28"/>
        </w:rPr>
        <w:t>
      кіріспе;</w:t>
      </w:r>
    </w:p>
    <w:bookmarkEnd w:id="5"/>
    <w:bookmarkStart w:name="z10" w:id="6"/>
    <w:p>
      <w:pPr>
        <w:spacing w:after="0"/>
        <w:ind w:left="0"/>
        <w:jc w:val="both"/>
      </w:pPr>
      <w:r>
        <w:rPr>
          <w:rFonts w:ascii="Times New Roman"/>
          <w:b w:val="false"/>
          <w:i w:val="false"/>
          <w:color w:val="000000"/>
          <w:sz w:val="28"/>
        </w:rPr>
        <w:t>
      ағымдағы жағдайды талдау;</w:t>
      </w:r>
    </w:p>
    <w:bookmarkEnd w:id="6"/>
    <w:bookmarkStart w:name="z11" w:id="7"/>
    <w:p>
      <w:pPr>
        <w:spacing w:after="0"/>
        <w:ind w:left="0"/>
        <w:jc w:val="both"/>
      </w:pPr>
      <w:r>
        <w:rPr>
          <w:rFonts w:ascii="Times New Roman"/>
          <w:b w:val="false"/>
          <w:i w:val="false"/>
          <w:color w:val="000000"/>
          <w:sz w:val="28"/>
        </w:rPr>
        <w:t>
      бағдарламаны іске асырудың мақсаттары, міндеттері, нысаналы индикаторлары мен нәтижелер көрсеткіштері;</w:t>
      </w:r>
    </w:p>
    <w:bookmarkEnd w:id="7"/>
    <w:bookmarkStart w:name="z12" w:id="8"/>
    <w:p>
      <w:pPr>
        <w:spacing w:after="0"/>
        <w:ind w:left="0"/>
        <w:jc w:val="both"/>
      </w:pPr>
      <w:r>
        <w:rPr>
          <w:rFonts w:ascii="Times New Roman"/>
          <w:b w:val="false"/>
          <w:i w:val="false"/>
          <w:color w:val="000000"/>
          <w:sz w:val="28"/>
        </w:rPr>
        <w:t>
      бағдарламаның негізгі бағыттары, мақсаттары мен міндеттеріне қол жеткізу жолдары, тиісті шаралар;</w:t>
      </w:r>
    </w:p>
    <w:bookmarkEnd w:id="8"/>
    <w:bookmarkStart w:name="z13" w:id="9"/>
    <w:p>
      <w:pPr>
        <w:spacing w:after="0"/>
        <w:ind w:left="0"/>
        <w:jc w:val="both"/>
      </w:pPr>
      <w:r>
        <w:rPr>
          <w:rFonts w:ascii="Times New Roman"/>
          <w:b w:val="false"/>
          <w:i w:val="false"/>
          <w:color w:val="000000"/>
          <w:sz w:val="28"/>
        </w:rPr>
        <w:t>
      бағдарламаны іске асыру кезеңдері;</w:t>
      </w:r>
    </w:p>
    <w:bookmarkEnd w:id="9"/>
    <w:bookmarkStart w:name="z14" w:id="10"/>
    <w:p>
      <w:pPr>
        <w:spacing w:after="0"/>
        <w:ind w:left="0"/>
        <w:jc w:val="both"/>
      </w:pPr>
      <w:r>
        <w:rPr>
          <w:rFonts w:ascii="Times New Roman"/>
          <w:b w:val="false"/>
          <w:i w:val="false"/>
          <w:color w:val="000000"/>
          <w:sz w:val="28"/>
        </w:rPr>
        <w:t>
      қажетті ресурстар;</w:t>
      </w:r>
    </w:p>
    <w:bookmarkEnd w:id="10"/>
    <w:bookmarkStart w:name="z15" w:id="11"/>
    <w:p>
      <w:pPr>
        <w:spacing w:after="0"/>
        <w:ind w:left="0"/>
        <w:jc w:val="both"/>
      </w:pPr>
      <w:r>
        <w:rPr>
          <w:rFonts w:ascii="Times New Roman"/>
          <w:b w:val="false"/>
          <w:i w:val="false"/>
          <w:color w:val="000000"/>
          <w:sz w:val="28"/>
        </w:rPr>
        <w:t>
      бағдарламаны іске асыру жөніндегі іс-шаралар жоспары.";</w:t>
      </w:r>
    </w:p>
    <w:bookmarkEnd w:id="11"/>
    <w:bookmarkStart w:name="z16" w:id="12"/>
    <w:p>
      <w:pPr>
        <w:spacing w:after="0"/>
        <w:ind w:left="0"/>
        <w:jc w:val="both"/>
      </w:pPr>
      <w:r>
        <w:rPr>
          <w:rFonts w:ascii="Times New Roman"/>
          <w:b w:val="false"/>
          <w:i w:val="false"/>
          <w:color w:val="000000"/>
          <w:sz w:val="28"/>
        </w:rPr>
        <w:t>
      мынадай мазмұндағы 15-1-тармақпен толықтырылсын:</w:t>
      </w:r>
    </w:p>
    <w:bookmarkEnd w:id="12"/>
    <w:bookmarkStart w:name="z17" w:id="13"/>
    <w:p>
      <w:pPr>
        <w:spacing w:after="0"/>
        <w:ind w:left="0"/>
        <w:jc w:val="both"/>
      </w:pPr>
      <w:r>
        <w:rPr>
          <w:rFonts w:ascii="Times New Roman"/>
          <w:b w:val="false"/>
          <w:i w:val="false"/>
          <w:color w:val="000000"/>
          <w:sz w:val="28"/>
        </w:rPr>
        <w:t>
      "15-1. "Бағдарламаның негізгі бағыттары, мақсаттары мен міндеттеріне қол жеткізу жолдары, тиісті шаралар" деген бөлімде салалық бағдарламаны іске асыруға жауапты мемлекеттік органдар мен өзге де ұйымдардың қойылған мақсаттар және міндеттерге қол жеткізу жолдары, сондай-ақ көрсетілген мақсаттар мен міндеттерге қол жеткізуді толық көлемде және қажет мерзімде қамтамасыз ететін шаралар кешені келтіріледі.";</w:t>
      </w:r>
    </w:p>
    <w:bookmarkEnd w:id="13"/>
    <w:bookmarkStart w:name="z18" w:id="1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