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60a8" w14:textId="26d6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ақпаратты техникалық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18 шілдедегі № 796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Тәжікстан Республикасының Үкіметі арасындағы ақпаратты техникалық қорғау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Қазақстан Республикасының Үкіметі мен Тәжікстан Республикасының Үкіметі арасындағы ақпаратты техникалық қорғау саласындағы ынтымақтастық туралы келісімге қағидаттық сипаты жоқ өзгерістер мен толықтырулар енгізуге рұқсат бере отырып, ол  Қазақстан Республикасының Үкіметі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18 шілдедегі</w:t>
      </w:r>
      <w:r>
        <w:br/>
      </w:r>
      <w:r>
        <w:rPr>
          <w:rFonts w:ascii="Times New Roman"/>
          <w:b w:val="false"/>
          <w:i w:val="false"/>
          <w:color w:val="000000"/>
          <w:sz w:val="28"/>
        </w:rPr>
        <w:t xml:space="preserve">
№ 796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i w:val="false"/>
          <w:color w:val="000000"/>
        </w:rPr>
        <w:t xml:space="preserve"> Қазақстан Республикасының Үкіметі мен Тәжікстан Республикасының</w:t>
      </w:r>
      <w:r>
        <w:br/>
      </w:r>
      <w:r>
        <w:rPr>
          <w:rFonts w:ascii="Times New Roman"/>
          <w:b/>
          <w:i w:val="false"/>
          <w:color w:val="000000"/>
        </w:rPr>
        <w:t>
Үкіметі арасындағы ақпаратты техникалық қорғау саласындағы</w:t>
      </w:r>
      <w:r>
        <w:br/>
      </w:r>
      <w:r>
        <w:rPr>
          <w:rFonts w:ascii="Times New Roman"/>
          <w:b/>
          <w:i w:val="false"/>
          <w:color w:val="000000"/>
        </w:rPr>
        <w:t>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Қазақстан Республикасының Үкіметі мен Тәжікстан Республикасының Үкіметі арасындағы 2006 жылғы 4 мамырдағы Құпия ақпаратты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басшылыққа ала отырып,</w:t>
      </w:r>
      <w:r>
        <w:br/>
      </w:r>
      <w:r>
        <w:rPr>
          <w:rFonts w:ascii="Times New Roman"/>
          <w:b w:val="false"/>
          <w:i w:val="false"/>
          <w:color w:val="000000"/>
          <w:sz w:val="28"/>
        </w:rPr>
        <w:t>
      қолжетімділігі шектеулі ақпаратты техникалық қорғау саласындағы қатынастардың реттелмегенін, атап айтқанда, ақпараттың техникалық арналар арқылы таралып кетуін болдырмау жолымен, оған бүтінділігі немесе бұғатталуын бұза отырып, санкцияланбаған қол жеткізу Тараптар мемлекеттеріне зардап келтіруі мүмкін екенін ұғына отырып,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Келісімде төменде көрсетілген терминдер мынадай мағыналарды білдіреді:</w:t>
      </w:r>
      <w:r>
        <w:br/>
      </w:r>
      <w:r>
        <w:rPr>
          <w:rFonts w:ascii="Times New Roman"/>
          <w:b w:val="false"/>
          <w:i w:val="false"/>
          <w:color w:val="000000"/>
          <w:sz w:val="28"/>
        </w:rPr>
        <w:t>
      «үйлестіруші орган» - Тараптар мемлекеттерінде осы Келісімнің ережелерін жалпы бақылау және іске асыру үшін жауапкершілік жүктелетін мемлекеттік орган;</w:t>
      </w:r>
      <w:r>
        <w:br/>
      </w:r>
      <w:r>
        <w:rPr>
          <w:rFonts w:ascii="Times New Roman"/>
          <w:b w:val="false"/>
          <w:i w:val="false"/>
          <w:color w:val="000000"/>
          <w:sz w:val="28"/>
        </w:rPr>
        <w:t>
      «уәкілетті орган» - Тараптар мемлекеттерінің ұлттық заңнамаларына сәйкес ақпаратты техникалық қорғауды қамтамасыз етуге өкілетті мемлекеттік орган немесе ұйым;</w:t>
      </w:r>
      <w:r>
        <w:br/>
      </w:r>
      <w:r>
        <w:rPr>
          <w:rFonts w:ascii="Times New Roman"/>
          <w:b w:val="false"/>
          <w:i w:val="false"/>
          <w:color w:val="000000"/>
          <w:sz w:val="28"/>
        </w:rPr>
        <w:t>
      «ақпаратты техникалық қорғау» - ақпаратты бұзу (жою) немесе бұрмалау мақсатымен ақпаратты жасау, сақтау, өңдеу, беру немесе оған рұқсатты бұғаттау процесінде техникалық арналар арқылы таралып кетуін, оған санкцияланбаған қол жеткізуді болдырмау, әсер етудің алдын алу бойынша іс-шаралар кешені;</w:t>
      </w:r>
      <w:r>
        <w:br/>
      </w:r>
      <w:r>
        <w:rPr>
          <w:rFonts w:ascii="Times New Roman"/>
          <w:b w:val="false"/>
          <w:i w:val="false"/>
          <w:color w:val="000000"/>
          <w:sz w:val="28"/>
        </w:rPr>
        <w:t>
      «ақпаратты қорғау құралдары» - ақпаратты қорғауға арналған немесе пайдаланылатын техникалық, криптографиялық, бағдарламалық және басқа да құралдар, заттар немесе материалдар, олар іске асырылған құралдар, сондай-ақ ақпаратты қорғаудың тиімділігін бақылау құралдары;</w:t>
      </w:r>
      <w:r>
        <w:br/>
      </w:r>
      <w:r>
        <w:rPr>
          <w:rFonts w:ascii="Times New Roman"/>
          <w:b w:val="false"/>
          <w:i w:val="false"/>
          <w:color w:val="000000"/>
          <w:sz w:val="28"/>
        </w:rPr>
        <w:t>
      «қолжетімділігі шектеулі ақпарат» - Тараптар мемлекеттерінің ұлттық заңнамаларына сәйкес қол жеткізу құқығы шектеулі құжаттандырылған ақпарат.</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ақпаратты техникалық қорғау саласында Тараптардың өзара құрметтеуі, теңдігі, олардың ұлттық қауіпсіздік саласындағы мүдделері мен құқықтары негізінде ынтымақтастық жасайды.</w:t>
      </w:r>
      <w:r>
        <w:br/>
      </w:r>
      <w:r>
        <w:rPr>
          <w:rFonts w:ascii="Times New Roman"/>
          <w:b w:val="false"/>
          <w:i w:val="false"/>
          <w:color w:val="000000"/>
          <w:sz w:val="28"/>
        </w:rPr>
        <w:t>
      Осы Келісіммен, сондай-ақ Тараптар мемлекеттері қатысушылары болып табылатын халықаралық шарттармен реттелмеген мәселелер Тараптар мемлекеттерінің ұлттық заңнамаларына сәйкес шешілетін болады.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Тараптардың әрқайсысы өзіне екінші Тарап берген қолжетімділігі шектеулі ақпаратты қорғауды қамтамасыз ету бойынша қажетті шараларды өз мемлекетінің ұлттық заңнамасына сәйкес қабылдайды.</w:t>
      </w:r>
      <w:r>
        <w:br/>
      </w:r>
      <w:r>
        <w:rPr>
          <w:rFonts w:ascii="Times New Roman"/>
          <w:b w:val="false"/>
          <w:i w:val="false"/>
          <w:color w:val="000000"/>
          <w:sz w:val="28"/>
        </w:rPr>
        <w:t>
      Тараптар қолжетімділігі шектеулі ақпаратты өзге мемлекеттерге, заңды және жеке тұлғаларға, үшінші тараптарға осы ақпарат алынған Тараптың жазбаша келісімісіз бермеуге міндеттенеді.</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өз мемлекеттерінің ұлттық заңнамаларына сәйкес үйлестіруші және уәкілетті органдарды айқындайды, ол туралы бірін-бірі дипломатиялық арналар арқылы осы Келісім күшіне енген күннен бастап отыз күн ішінде хабардар етеді.</w:t>
      </w:r>
      <w:r>
        <w:br/>
      </w:r>
      <w:r>
        <w:rPr>
          <w:rFonts w:ascii="Times New Roman"/>
          <w:b w:val="false"/>
          <w:i w:val="false"/>
          <w:color w:val="000000"/>
          <w:sz w:val="28"/>
        </w:rPr>
        <w:t>
      Тараптар мемлекеттерінің үйлестіруші және/немесе уәкілетті органдары өзгерген жағдайда, Тараптар бұл туралы бірін-бірі дипломатиялық арналар арқылы уақтылы хабардар етеді.</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қолжетімділігі шектеулі ақпаратты техникалық қорғауды қамтамасыз өтіуді жетілдіру, ақпаратты техникалық қорғау бөлігінде стандарттау, метрология, сертификаттау, лицензиялау және сақтандыру ұлттық жүйелерін құру мен үндестіру, осы салада бірыңғай терминологияны қалыптастыру бойынша консультациялар жүргізеді және жұмыс тәжірибесімен алмасады.</w:t>
      </w:r>
      <w:r>
        <w:br/>
      </w:r>
      <w:r>
        <w:rPr>
          <w:rFonts w:ascii="Times New Roman"/>
          <w:b w:val="false"/>
          <w:i w:val="false"/>
          <w:color w:val="000000"/>
          <w:sz w:val="28"/>
        </w:rPr>
        <w:t>
      Тараптар осы Келісім ережелерінен туындайтын мәселелерді шешу мақсатында тиісті жұмыс топтарын құру бойынша келіссөздер (консультациялар) жүргізеді.</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мынадай салаларда ынтымақтастықты жүзеге асырады:</w:t>
      </w:r>
      <w:r>
        <w:br/>
      </w:r>
      <w:r>
        <w:rPr>
          <w:rFonts w:ascii="Times New Roman"/>
          <w:b w:val="false"/>
          <w:i w:val="false"/>
          <w:color w:val="000000"/>
          <w:sz w:val="28"/>
        </w:rPr>
        <w:t>
      ақпаратты техникалық қорғау саласында нормативтік-әдістемелік құжаттарды және нормативтік құқықтық актілерді әзірлеу және пайдалану;</w:t>
      </w:r>
      <w:r>
        <w:br/>
      </w:r>
      <w:r>
        <w:rPr>
          <w:rFonts w:ascii="Times New Roman"/>
          <w:b w:val="false"/>
          <w:i w:val="false"/>
          <w:color w:val="000000"/>
          <w:sz w:val="28"/>
        </w:rPr>
        <w:t>
      тиісті жоғарғы оқу орындарының түлектеріне, ақпаратты техникалық қорғау жөніндегі мамандарға қойылатын келісілген біліктілік талаптарының негізінде кадрларды даярлау, пайдалану және біліктілігін жоғарылату;</w:t>
      </w:r>
      <w:r>
        <w:br/>
      </w:r>
      <w:r>
        <w:rPr>
          <w:rFonts w:ascii="Times New Roman"/>
          <w:b w:val="false"/>
          <w:i w:val="false"/>
          <w:color w:val="000000"/>
          <w:sz w:val="28"/>
        </w:rPr>
        <w:t>
      ғылыми-техникалық өнімдерді және ақпаратты қорғау құралдарын әзірлеу, шығару, жеткізу және оларды пайдалану;</w:t>
      </w:r>
      <w:r>
        <w:br/>
      </w:r>
      <w:r>
        <w:rPr>
          <w:rFonts w:ascii="Times New Roman"/>
          <w:b w:val="false"/>
          <w:i w:val="false"/>
          <w:color w:val="000000"/>
          <w:sz w:val="28"/>
        </w:rPr>
        <w:t>
      ақпаратты техникалық қорғау мәселелері бойынша қызметтер ұсыну;</w:t>
      </w:r>
      <w:r>
        <w:br/>
      </w:r>
      <w:r>
        <w:rPr>
          <w:rFonts w:ascii="Times New Roman"/>
          <w:b w:val="false"/>
          <w:i w:val="false"/>
          <w:color w:val="000000"/>
          <w:sz w:val="28"/>
        </w:rPr>
        <w:t>
      ақпаратты техникалық қорғау саласында бірлескен конференциялар, симпозиумдар және көрмелер өткізу;</w:t>
      </w:r>
      <w:r>
        <w:br/>
      </w:r>
      <w:r>
        <w:rPr>
          <w:rFonts w:ascii="Times New Roman"/>
          <w:b w:val="false"/>
          <w:i w:val="false"/>
          <w:color w:val="000000"/>
          <w:sz w:val="28"/>
        </w:rPr>
        <w:t>
      жаңа әдістер мен ақпаратты техникалық қорғау құралдары туралы ақпарат алмасу;</w:t>
      </w:r>
      <w:r>
        <w:br/>
      </w:r>
      <w:r>
        <w:rPr>
          <w:rFonts w:ascii="Times New Roman"/>
          <w:b w:val="false"/>
          <w:i w:val="false"/>
          <w:color w:val="000000"/>
          <w:sz w:val="28"/>
        </w:rPr>
        <w:t>
      арнайы зерттеулер жүргізу және режимді үй-жайларды тексеру мәселелері бойынша тәжірибе алмасу.</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мемлекеттерінде берілген ақпаратты техникалық қорғау саласындағы мамандардың білімі мен біліктілігі туралы құжаттарды Тараптар қабылдаушы мемлекеттің ұлттық заңнамасына сәйкес таниды.</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 шеңберінде жүргізілетін іс-шараларды қаржыландыруды Тараптар мемлекеттерінің ұлттық заңнамаларында көзделген тәртіппен және шарттарда Тараптар жүзеге асырады.</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Келісімнің ережелерін талқылау немесе қолдану бойынша даулар мен келіспеушіліктер Тараптар арасында келіссөздер және консультациялар арқылы шешіледі.</w:t>
      </w:r>
      <w:r>
        <w:br/>
      </w:r>
      <w:r>
        <w:rPr>
          <w:rFonts w:ascii="Times New Roman"/>
          <w:b w:val="false"/>
          <w:i w:val="false"/>
          <w:color w:val="000000"/>
          <w:sz w:val="28"/>
        </w:rPr>
        <w:t>
      Даулы мәселелерді шешу кезінде Тараптар осы Келісімнің ережелеріне сәйкес өздерінің міндеттемелерін орындауды жалғастырады.</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Тараптардың өзара келісімі бойынша осы Келісімге, жеке хаттамамен ресімделетін және осы Келісімнің ажырамас бөлігі болып табылатын,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енетін өзгерістер мен толықтырулар енгізуге болады.</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отыз күн өткен соң күшіне енеді.</w:t>
      </w:r>
      <w:r>
        <w:br/>
      </w:r>
      <w:r>
        <w:rPr>
          <w:rFonts w:ascii="Times New Roman"/>
          <w:b w:val="false"/>
          <w:i w:val="false"/>
          <w:color w:val="000000"/>
          <w:sz w:val="28"/>
        </w:rPr>
        <w:t>
      Тараптардың әрқайсысы екінші Тарапқа өзінің осы Келісімнің әрекетін тоқтату ниеті туралы дипломатиялық арналармен жазбаша хабарлама жолдау арқылы оны тоқтата алады.</w:t>
      </w:r>
      <w:r>
        <w:br/>
      </w:r>
      <w:r>
        <w:rPr>
          <w:rFonts w:ascii="Times New Roman"/>
          <w:b w:val="false"/>
          <w:i w:val="false"/>
          <w:color w:val="000000"/>
          <w:sz w:val="28"/>
        </w:rPr>
        <w:t>
      Мұндай жағдайда осы Келісім тиісті хабарлама алынған күннен бастап алты ай еткен соң өз әрекетін тоқтатады.</w:t>
      </w:r>
      <w:r>
        <w:br/>
      </w:r>
      <w:r>
        <w:rPr>
          <w:rFonts w:ascii="Times New Roman"/>
          <w:b w:val="false"/>
          <w:i w:val="false"/>
          <w:color w:val="000000"/>
          <w:sz w:val="28"/>
        </w:rPr>
        <w:t>
      Осы Келісімнің әрекетін тоқтату. оның әрекет ету кезеңінде осы Келісімнің шеңберінде кол қойылған шарттар мен келісімшарттардың іске асырылуын. егер Тараптар бұл туралы келіспесе, тоқтатуға негіз бола алмайды.</w:t>
      </w:r>
      <w:r>
        <w:br/>
      </w:r>
      <w:r>
        <w:rPr>
          <w:rFonts w:ascii="Times New Roman"/>
          <w:b w:val="false"/>
          <w:i w:val="false"/>
          <w:color w:val="000000"/>
          <w:sz w:val="28"/>
        </w:rPr>
        <w:t>
      ______________ қаласында 201 жылғы «___» _________ екі данада, әрқайсысы қазақ, тәжік және орыс тілдерінде жасалды, бұл ретте барлық мәтіндердің күші бірдей.</w:t>
      </w:r>
      <w:r>
        <w:br/>
      </w:r>
      <w:r>
        <w:rPr>
          <w:rFonts w:ascii="Times New Roman"/>
          <w:b w:val="false"/>
          <w:i w:val="false"/>
          <w:color w:val="000000"/>
          <w:sz w:val="28"/>
        </w:rPr>
        <w:t>
      Осы Келісімнің ережелерін түсіндіру кезінде қайшылықтар болған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