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59c1" w14:textId="2c75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"Ғылыми және (немесе) ғылыми-техникалық қызмет субъектілерін базалық қаржыландыру бойынша қаражат бөлу туралы" Қазақстан Республикасы Үкіметінің 2014 жылғы 4 мамырдағы № 447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шілдедегі № 805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«Ғылыми және (немесе) ғылыми-техникалық қызмет субъектілерін базалық қаржыландыру бойынша қаражат бөлу туралы» Қазақстан Республикасы Үкіметінің 2014 жылғы 4 мамырдағы № 447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Ғылыми және (немесе) ғылыми-техникалық қызмет субъектілерін</w:t>
      </w:r>
      <w:r>
        <w:br/>
      </w:r>
      <w:r>
        <w:rPr>
          <w:rFonts w:ascii="Times New Roman"/>
          <w:b/>
          <w:i w:val="false"/>
          <w:color w:val="000000"/>
        </w:rPr>
        <w:t>
базалық қаржыландыру бойынша қаражат бөлу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7888"/>
        <w:gridCol w:w="4872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әкімшісінің атауы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2 525 170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632 445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Өңірлік даму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Тұтынушылардың құқықтарын қорғау агенттігі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