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61dc" w14:textId="8526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жылы 23 қазандағы Қазақстан Республикасының Үкіметі мен Әзірбайжан Республикасының Үкіметі арасындағы өнеркәсіптік меншікті қорғау саласындағы ынтымақтастық туралы келісімге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қыркүйектегі № 1037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1998 жылғы 23 қазандағы Қазақстан Республикасының Үкіметі мен Әзірбайжан Республикасының Үкіметі арасындағы өнеркәсіптік меншікті қорғау саласындағы ынтымақтастық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Әзербайжан Республикасындағы Төтенше және Өкілетті Елшісі Бейбіт Өксікбайұлы Исабаевқа 1998 жылғы  23 қазандағы Қазақстан Республикасының Үкіметі мен Әзірбайжан Республикасының Үкіметі арасындағы өнеркәсіптік меншікті қорғау саласындағы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хаттамаға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19.11.2015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қыркүйектегі № 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қаулысымен мақұлданған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1998 жылы 23 қазандағы Қазақстан Республикасының Үкіметі мен Әзірбайжан Республикасының Үкіметі арасындағы өнеркәсіптік меншікті қорғау саласындағы ынтымақтастық туралы келісімге өзгерістер енгізу туралы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ХАТТАМА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Әзірбайжан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1998 жылы 23 қазандағы Қазақстан Республикасының Үкіметі мен Әзірбайжан Республикасының Үкіметі арасындағы өнеркәсіптік меншікті қорғау саласындағы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Келісім)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Келісімге өнертабыстарға, өнеркәсіптік үлгілерге, тауар таңбаларына және басқа да өнеркәсіптік меншік объектілеріне құқықтарды қорғау және пайдалану саласында өзара тиімділік және тепе-теңдік негізіндегі ынтымақтастық мәселелері бойынша өзгерістер енгізуді қалай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төмендігілер туралы келісті: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«Осы Келісімнің мақсаттары үшін «өнеркәсіптік меншік» ұғымы 1967 жылғы 14 шілдеде Стокгольмде қайта қаралған, 1979 жылғы 2 қазандағы өзгерістері бар 1883 жылғы 20 наурыздағы Өнеркәсіптік меншікті қорғау туралы Париж конвенциясының (бұдан әрі - Париж конвенциясы) 1-бабында көрсетілген мағынасында түсінілетін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Келісімнің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«төлеуді;» деген сөз «төлеуді қамтамасыз ететін қажетті шараларды қабылдайды.» деген сөздермен ауыстырылып, төртінші абзацы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Келісімнің 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«Қорғау құжаттарын беруге өтінімдер беру, қорғау құжаттарын алу және оларды күшінде ұстау кезінде екі мемлекет Тараптарының өтінім берушілері істі осы мемлекеттердің патенттік сенімді өкілдерімен тікелей жүргізуге міндетті.».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Келісімнің 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«Тараптар басқа мемлекеттің өтінімі берілген кезде өнеркәсіптік меншік объектілерін шетелдік патенттеу тәртібіне қатысты ұлттық заңнама талаптарының сақталуын растайтын құжаттың берілуін міндетті шарт ретінде таниды.».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екінші және үшінші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- Қазақстан Республикасы Әділет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Әзірбайжан Республикасында - Әзірбайжан Республикасының Стандарттау, метрология және патенттер жөніндегі мемлекеттік комитеті.».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 </w:t>
      </w:r>
      <w:r>
        <w:rPr>
          <w:rFonts w:ascii="Times New Roman"/>
          <w:b w:val="false"/>
          <w:i w:val="false"/>
          <w:color w:val="000000"/>
          <w:sz w:val="28"/>
        </w:rPr>
        <w:t>15-бабында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 және Келісімнің қолданысы тоқтатылғанға дейін әрекет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жылғы «__» _________ Астана қаласында әрқайсысы қазақ, 
</w:t>
      </w:r>
      <w:r>
        <w:rPr>
          <w:rFonts w:ascii="Times New Roman"/>
          <w:b w:val="false"/>
          <w:i w:val="false"/>
          <w:color w:val="000000"/>
          <w:sz w:val="28"/>
        </w:rPr>
        <w:t>
әзірбайжан және орыс тілдерінде екі түпнұсқа данада жасалды, әрі барлық мәтіндердің бірдей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 мақсаттары үшін орыс тіліндегі мәтін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8"/>
        <w:gridCol w:w="5112"/>
      </w:tblGrid>
      <w:tr>
        <w:trPr>
          <w:trHeight w:val="30" w:hRule="atLeast"/>
        </w:trPr>
        <w:tc>
          <w:tcPr>
            <w:tcW w:w="6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Әзірбайжан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