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c067" w14:textId="ce6c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баж ставкалары туралы" Қазақстан Республикасы Үкіметінің 2010 жылғы 7 маусымдағы № 520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қыркүйектегі № 1046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кедендік баж ставкалары туралы» Қазақстан Республикасы Үкіметінің 2010 жылғы 7 маусымдағы № 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36, 304-құжат)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w:t>
      </w:r>
      <w:r>
        <w:rPr>
          <w:rFonts w:ascii="Times New Roman"/>
          <w:b w:val="false"/>
          <w:i w:val="false"/>
          <w:color w:val="000000"/>
          <w:sz w:val="28"/>
        </w:rPr>
        <w:t>, </w:t>
      </w:r>
      <w:r>
        <w:rPr>
          <w:rFonts w:ascii="Times New Roman"/>
          <w:b w:val="false"/>
          <w:i w:val="false"/>
          <w:color w:val="000000"/>
          <w:sz w:val="28"/>
        </w:rPr>
        <w:t xml:space="preserve">2-2-тармақтар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 Энергетика министрлігі ай сайын, айдың 20-күніне Қазақстан Республикасы Қаржы министрлігінің Мемлекеттік кіріс комитетін келісімшарттардың деректемелерін және әкетілетін шикізаттың көлемін көрсете отырып (келісімшарттар бойынша бөліністе), жер қойнауын пайдалануға арналған келісімшарттар бойынша өндірілген шикі мұнайды әкетуді жүзеге асыруды жоспарлап отырған сыртқы экономикалық қызметке қатысушылар туралы хабардар етсін.</w:t>
      </w:r>
      <w:r>
        <w:br/>
      </w:r>
      <w:r>
        <w:rPr>
          <w:rFonts w:ascii="Times New Roman"/>
          <w:b w:val="false"/>
          <w:i w:val="false"/>
          <w:color w:val="000000"/>
          <w:sz w:val="28"/>
        </w:rPr>
        <w:t>
</w:t>
      </w:r>
      <w:r>
        <w:rPr>
          <w:rFonts w:ascii="Times New Roman"/>
          <w:b w:val="false"/>
          <w:i w:val="false"/>
          <w:color w:val="000000"/>
          <w:sz w:val="28"/>
        </w:rPr>
        <w:t>
      2-2. Осы қаулыға 2-1-қосымшаға сәйкес Қазақстан Республикасы Қаржы министрлігі мұнай шикізатының әлемдік нарығындағы бағалар мониторингін (бұдан әрі – бағалар мониторингі) жүзеге асырсын және ай сайын, есепті айдан кейінгі айдың 10-күніне Қазақстан Республикасы Ұлттық экономика министрлігіне мұнай шикізатының орташа нарықтық бағасы туралы деректер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2-3-тармақтың </w:t>
      </w:r>
      <w:r>
        <w:rPr>
          <w:rFonts w:ascii="Times New Roman"/>
          <w:b w:val="false"/>
          <w:i w:val="false"/>
          <w:color w:val="000000"/>
          <w:sz w:val="28"/>
        </w:rPr>
        <w:t>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Қазақстан Республикасы Ұлттық экономика министрлігі тоқсан сайын, есепті тоқсаннан кейінгі ай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3-тармақтың </w:t>
      </w:r>
      <w:r>
        <w:rPr>
          <w:rFonts w:ascii="Times New Roman"/>
          <w:b w:val="false"/>
          <w:i w:val="false"/>
          <w:color w:val="000000"/>
          <w:sz w:val="28"/>
        </w:rPr>
        <w:t>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«Кедендік баждардың ставкаларын қайта қарауға арналған өтінімдер осы қаулыға 1 және 2-қосымшаларға сәйкес белгіленген нысандар бойынша Қазақстан Республикасы Ұлттық экономика министрлігіне жіберіледі.»;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тауарлардың жекелеген түрлеріне кедендік әкету баждарының </w:t>
      </w:r>
      <w:r>
        <w:rPr>
          <w:rFonts w:ascii="Times New Roman"/>
          <w:b w:val="false"/>
          <w:i w:val="false"/>
          <w:color w:val="000000"/>
          <w:sz w:val="28"/>
        </w:rPr>
        <w:t>ставкаларында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5"/>
        <w:gridCol w:w="2158"/>
        <w:gridCol w:w="501"/>
        <w:gridCol w:w="2324"/>
        <w:gridCol w:w="2325"/>
        <w:gridCol w:w="617"/>
      </w:tblGrid>
      <w:tr>
        <w:trPr>
          <w:trHeight w:val="30"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2713 20 000 0,</w:t>
            </w:r>
            <w:r>
              <w:br/>
            </w:r>
            <w:r>
              <w:rPr>
                <w:rFonts w:ascii="Times New Roman"/>
                <w:b w:val="false"/>
                <w:i w:val="false"/>
                <w:color w:val="000000"/>
                <w:sz w:val="20"/>
              </w:rPr>
              <w:t>
</w:t>
            </w:r>
            <w:r>
              <w:rPr>
                <w:rFonts w:ascii="Times New Roman"/>
                <w:b w:val="false"/>
                <w:i w:val="false"/>
                <w:color w:val="000000"/>
                <w:sz w:val="20"/>
              </w:rPr>
              <w:t>
2713 20 000 0,</w:t>
            </w:r>
            <w:r>
              <w:br/>
            </w:r>
            <w:r>
              <w:rPr>
                <w:rFonts w:ascii="Times New Roman"/>
                <w:b w:val="false"/>
                <w:i w:val="false"/>
                <w:color w:val="000000"/>
                <w:sz w:val="20"/>
              </w:rPr>
              <w:t>
</w:t>
            </w:r>
            <w:r>
              <w:rPr>
                <w:rFonts w:ascii="Times New Roman"/>
                <w:b w:val="false"/>
                <w:i w:val="false"/>
                <w:color w:val="000000"/>
                <w:sz w:val="20"/>
              </w:rPr>
              <w:t>
2713 90 100 0,</w:t>
            </w:r>
            <w:r>
              <w:br/>
            </w:r>
            <w:r>
              <w:rPr>
                <w:rFonts w:ascii="Times New Roman"/>
                <w:b w:val="false"/>
                <w:i w:val="false"/>
                <w:color w:val="000000"/>
                <w:sz w:val="20"/>
              </w:rPr>
              <w:t>
2713 90 900 0</w:t>
            </w:r>
          </w:p>
          <w:bookmarkEnd w:id="1"/>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w:t>
            </w:r>
            <w:r>
              <w:br/>
            </w:r>
            <w:r>
              <w:rPr>
                <w:rFonts w:ascii="Times New Roman"/>
                <w:b w:val="false"/>
                <w:i w:val="false"/>
                <w:color w:val="000000"/>
                <w:sz w:val="20"/>
              </w:rPr>
              <w:t>
битуминозды түрінен алынған мұнайды немесе мұнай өнімдерін өңдеуден қалған өзге де қалдықтар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w:t>
            </w:r>
          </w:p>
          <w:bookmarkEnd w:id="2"/>
        </w:tc>
      </w:tr>
    </w:tbl>
    <w:bookmarkStart w:name="z20"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1071"/>
        <w:gridCol w:w="248"/>
        <w:gridCol w:w="1154"/>
        <w:gridCol w:w="1154"/>
        <w:gridCol w:w="2345"/>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4"/>
          <w:p>
            <w:pPr>
              <w:spacing w:after="20"/>
              <w:ind w:left="20"/>
              <w:jc w:val="both"/>
            </w:pPr>
            <w:r>
              <w:rPr>
                <w:rFonts w:ascii="Times New Roman"/>
                <w:b w:val="false"/>
                <w:i w:val="false"/>
                <w:color w:val="000000"/>
                <w:sz w:val="20"/>
              </w:rPr>
              <w:t>
2713 20 000 0, 2713 90 100 0, 2713 90 900 0</w:t>
            </w:r>
          </w:p>
          <w:bookmarkEnd w:id="4"/>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w:t>
            </w:r>
            <w:r>
              <w:br/>
            </w:r>
            <w:r>
              <w:rPr>
                <w:rFonts w:ascii="Times New Roman"/>
                <w:b w:val="false"/>
                <w:i w:val="false"/>
                <w:color w:val="000000"/>
                <w:sz w:val="20"/>
              </w:rPr>
              <w:t>
битуминозды түрінен алынған мұнайды немесе мұнай өнімдерін өңдеуден қалған өзге де қалдықтар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15 евро 15 қазан – 15 сәуір аралығында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w:t>
            </w:r>
          </w:p>
          <w:bookmarkEnd w:id="5"/>
        </w:tc>
      </w:tr>
    </w:tbl>
    <w:bookmarkStart w:name="z24" w:id="6"/>
    <w:p>
      <w:pPr>
        <w:spacing w:after="0"/>
        <w:ind w:left="0"/>
        <w:jc w:val="both"/>
      </w:pPr>
      <w:r>
        <w:rPr>
          <w:rFonts w:ascii="Times New Roman"/>
          <w:b w:val="false"/>
          <w:i w:val="false"/>
          <w:color w:val="000000"/>
          <w:sz w:val="28"/>
        </w:rPr>
        <w:t>      2. 
Қазақстан Республикасы Сыртқы істер министрлігі екі апта мерзімде Еуразиялық экономикалық қоғамдастықтың Интеграциялық комитетінің Хатшылығына Қазақстан Республикасының Үкіметі қабылдайтын сыртқы сауда қызметін реттеу шаралары туралы хабарласын.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      Премьер-Министрі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