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a8342" w14:textId="6aa83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2014 жылға арналған нысаналы трансферт бөлу туралы" Қазақстан Республикасы Президентінің 2013 жылғы 10 қазандағы № 669 Жарлығына өзгеріс енгізу туралы»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10 қазандағы № 1085 қаулысы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«Қазақстан Республикасының Ұлттық қорынан 2014 жылға арналған нысаналы трансферт бөлу туралы» Қазақстан Республикасы Президентінің 2013 жылғы 10 қазандағы № 669 Жарлығына өзгеріс енгізу туралы» Қазақстан Республикасының Президенті Жарлығының жобасы Қазақстан Республикасы Президентінің қарауына енгізілсін.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</w:p>
          <w:bookmarkEnd w:id="1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Мәсімов</w:t>
            </w:r>
          </w:p>
        </w:tc>
      </w:tr>
    </w:tbl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«Қазақстан Республикасының Ұлттық қорынан</w:t>
      </w:r>
    </w:p>
    <w:bookmarkEnd w:id="2"/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2014 жылға арналған нысаналы трансферт бөлу туралы» Қазақстан Республикасы Президентінің 2013 жылғы 10 қазандағы № 669 Жарлығына өзгеріс енгізу туралы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ҚАУЛЫ ЕТЕМІН: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
</w:t>
      </w:r>
      <w:r>
        <w:rPr>
          <w:rFonts w:ascii="Times New Roman"/>
          <w:b w:val="false"/>
          <w:i w:val="false"/>
          <w:color w:val="000000"/>
          <w:sz w:val="28"/>
        </w:rPr>
        <w:t>
«Қазақстан Республикасының Ұлттық қорынан 2014 жылға арналған нысаналы трансферт бөлу туралы» Қазақстан Республикасы Президентінің 2013 жылғы 10 қазандағы № 669 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1-тармақ мынадай редакцияда жазылсын: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«1.      Қазақстан Республикасының Ұлттық қорынан 2014 жылға арналған республикалық бюджетке мынадай мөлшерде: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
</w:t>
      </w:r>
      <w:r>
        <w:rPr>
          <w:rFonts w:ascii="Times New Roman"/>
          <w:b w:val="false"/>
          <w:i w:val="false"/>
          <w:color w:val="000000"/>
          <w:sz w:val="28"/>
        </w:rPr>
        <w:t>
150 (бір жүз 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– Алматы автомобиль жолының Астана – Қарағанды, Алматы –Қапшағай учаскелерін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– Павлодар автомобиль 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«Жезқазған – Бейнеу» теміржолын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Астана қаласында ЭКСПО-2017 халықаралық мамандандырылған көрмесін өткізуге дайындыққа;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Инфрақұрылымдық жобалар қорын қалыптастыру үшін «Бәйтерек» ұлттық басқарушы холдингі» акционерлік қоғамының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
</w:t>
      </w:r>
      <w:r>
        <w:rPr>
          <w:rFonts w:ascii="Times New Roman"/>
          <w:b w:val="false"/>
          <w:i w:val="false"/>
          <w:color w:val="000000"/>
          <w:sz w:val="28"/>
        </w:rPr>
        <w:t>
250 (екі жүз 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банк секторын сауықтыру үшін «Проблемалық кредиттер қоры» акционерлік қоғамын капиталдандыруға;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
</w:t>
      </w:r>
      <w:r>
        <w:rPr>
          <w:rFonts w:ascii="Times New Roman"/>
          <w:b w:val="false"/>
          <w:i w:val="false"/>
          <w:color w:val="000000"/>
          <w:sz w:val="28"/>
        </w:rPr>
        <w:t>
50 (елу)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(жиырма төрт) миллиард 500 (бес жүз) миллион теңге сомасына «Ұлттық мұнай-химия технопаркі» арнайы экономикалық аймағының;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 (жиырма төрт) миллиард 500 (бес жүз) миллион теңге сомасына «Қорғас – Шығыс қақпасы» арнайы экономикалық аймағының аумақтарында инфрақұрылым объектілерін салу үшін «Самұрық-Қазына» ұлттық әл-ауқат қоры» акционерлік қоғамының жарғылық капиталын ұлғайтуға;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 (бір) миллиард теңге сомасына «Астана – Жаңа қала» арнайы экономикалық аймағының аумақтарында инфрақұрылым объектілерін салуға;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
</w:t>
      </w:r>
      <w:r>
        <w:rPr>
          <w:rFonts w:ascii="Times New Roman"/>
          <w:b w:val="false"/>
          <w:i w:val="false"/>
          <w:color w:val="000000"/>
          <w:sz w:val="28"/>
        </w:rPr>
        <w:t>
25 (жиырма бес) миллиард теңге: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 индустриялық-инновациялық дамытудың 2015 – 2019 жылдарға арналған мемлекеттік бағдарламасының жобаларын қаржыландыру үшін кейіннен «Қазақстанның Даму Банкі» акционерлік қоғамының жарғылық капиталын ұлғайта отырып, «Бәйтерек» ұлттық басқарушы холдингі» акционерлік қоғамының жарғылық капиталын ұлғайтуға нысаналы трансферт бөлінсін.».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
</w:t>
      </w:r>
      <w:r>
        <w:rPr>
          <w:rFonts w:ascii="Times New Roman"/>
          <w:b w:val="false"/>
          <w:i w:val="false"/>
          <w:color w:val="000000"/>
          <w:sz w:val="28"/>
        </w:rPr>
        <w:t>
Осы Жарлық қол қойылған күнінен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0"/>
        <w:gridCol w:w="4210"/>
      </w:tblGrid>
      <w:tr>
        <w:trPr>
          <w:trHeight w:val="30" w:hRule="atLeast"/>
        </w:trPr>
        <w:tc>
          <w:tcPr>
            <w:tcW w:w="77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Президенті </w:t>
            </w:r>
          </w:p>
          <w:bookmarkEnd w:id="5"/>
        </w:tc>
        <w:tc>
          <w:tcPr>
            <w:tcW w:w="4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Н.Назарбаев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