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6f4b" w14:textId="b826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10 қарашадағы № 1190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«Қазаэронавигация» шаруашылық жүргізу құқығындағы республикалық мемлекеттік кәсіпорына бекітілген республикалық мүлік заңнамада белгіленген тәртіппен «Азаматтық авиация академиясы» акционерлік қоғамының акцияларын төлеуге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министрлігімен және Қазақстан Республикасы Білім және ғылым министрлігімен бірлесіп, заңнамада белгіленген тәртіппен осы қаулыдан туындайтын өзге де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10 қарашадағы</w:t>
      </w:r>
      <w:r>
        <w:br/>
      </w:r>
      <w:r>
        <w:rPr>
          <w:rFonts w:ascii="Times New Roman"/>
          <w:b w:val="false"/>
          <w:i w:val="false"/>
          <w:color w:val="000000"/>
          <w:sz w:val="28"/>
        </w:rPr>
        <w:t xml:space="preserve">
№ 1190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«Азаматтық авиация академиясы» акционерлік қоғамының акцияларын</w:t>
      </w:r>
      <w:r>
        <w:br/>
      </w:r>
      <w:r>
        <w:rPr>
          <w:rFonts w:ascii="Times New Roman"/>
          <w:b/>
          <w:i w:val="false"/>
          <w:color w:val="000000"/>
        </w:rPr>
        <w:t>
төлеуге берілетін республикалық мүлік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658"/>
        <w:gridCol w:w="2319"/>
        <w:gridCol w:w="2835"/>
        <w:gridCol w:w="2508"/>
        <w:gridCol w:w="250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учаскенің кадастрлық</w:t>
            </w:r>
            <w:r>
              <w:br/>
            </w:r>
            <w:r>
              <w:rPr>
                <w:rFonts w:ascii="Times New Roman"/>
                <w:b w:val="false"/>
                <w:i w:val="false"/>
                <w:color w:val="000000"/>
                <w:sz w:val="20"/>
              </w:rPr>
              <w:t>
нөмірі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участігінің</w:t>
            </w:r>
            <w:r>
              <w:br/>
            </w:r>
            <w:r>
              <w:rPr>
                <w:rFonts w:ascii="Times New Roman"/>
                <w:b w:val="false"/>
                <w:i w:val="false"/>
                <w:color w:val="000000"/>
                <w:sz w:val="20"/>
              </w:rPr>
              <w:t>
ауданы,</w:t>
            </w:r>
            <w:r>
              <w:br/>
            </w:r>
            <w:r>
              <w:rPr>
                <w:rFonts w:ascii="Times New Roman"/>
                <w:b w:val="false"/>
                <w:i w:val="false"/>
                <w:color w:val="000000"/>
                <w:sz w:val="20"/>
              </w:rPr>
              <w:t>
гектар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w:t>
            </w:r>
            <w:r>
              <w:br/>
            </w:r>
            <w:r>
              <w:rPr>
                <w:rFonts w:ascii="Times New Roman"/>
                <w:b w:val="false"/>
                <w:i w:val="false"/>
                <w:color w:val="000000"/>
                <w:sz w:val="20"/>
              </w:rPr>
              <w:t>
жалпы</w:t>
            </w:r>
            <w:r>
              <w:br/>
            </w:r>
            <w:r>
              <w:rPr>
                <w:rFonts w:ascii="Times New Roman"/>
                <w:b w:val="false"/>
                <w:i w:val="false"/>
                <w:color w:val="000000"/>
                <w:sz w:val="20"/>
              </w:rPr>
              <w:t>
ауданы,</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орны (мекен-жайы)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Маягтағы БРО</w:t>
            </w:r>
            <w:r>
              <w:br/>
            </w:r>
            <w:r>
              <w:rPr>
                <w:rFonts w:ascii="Times New Roman"/>
                <w:b w:val="false"/>
                <w:i w:val="false"/>
                <w:color w:val="000000"/>
                <w:sz w:val="20"/>
              </w:rPr>
              <w:t>
ғимараты жер</w:t>
            </w:r>
            <w:r>
              <w:br/>
            </w:r>
            <w:r>
              <w:rPr>
                <w:rFonts w:ascii="Times New Roman"/>
                <w:b w:val="false"/>
                <w:i w:val="false"/>
                <w:color w:val="000000"/>
                <w:sz w:val="20"/>
              </w:rPr>
              <w:t>
учаскесімен</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20-317-040-063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w:t>
            </w:r>
            <w:r>
              <w:br/>
            </w:r>
            <w:r>
              <w:rPr>
                <w:rFonts w:ascii="Times New Roman"/>
                <w:b w:val="false"/>
                <w:i w:val="false"/>
                <w:color w:val="000000"/>
                <w:sz w:val="20"/>
              </w:rPr>
              <w:t>
Қапшағай көшесі, 2/10-үй</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МК-52</w:t>
            </w:r>
            <w:r>
              <w:br/>
            </w:r>
            <w:r>
              <w:rPr>
                <w:rFonts w:ascii="Times New Roman"/>
                <w:b w:val="false"/>
                <w:i w:val="false"/>
                <w:color w:val="000000"/>
                <w:sz w:val="20"/>
              </w:rPr>
              <w:t>
бағытындағы</w:t>
            </w:r>
            <w:r>
              <w:br/>
            </w:r>
            <w:r>
              <w:rPr>
                <w:rFonts w:ascii="Times New Roman"/>
                <w:b w:val="false"/>
                <w:i w:val="false"/>
                <w:color w:val="000000"/>
                <w:sz w:val="20"/>
              </w:rPr>
              <w:t>
қашықтықтан</w:t>
            </w:r>
            <w:r>
              <w:br/>
            </w:r>
            <w:r>
              <w:rPr>
                <w:rFonts w:ascii="Times New Roman"/>
                <w:b w:val="false"/>
                <w:i w:val="false"/>
                <w:color w:val="000000"/>
                <w:sz w:val="20"/>
              </w:rPr>
              <w:t>
келтіру жер</w:t>
            </w:r>
            <w:r>
              <w:br/>
            </w:r>
            <w:r>
              <w:rPr>
                <w:rFonts w:ascii="Times New Roman"/>
                <w:b w:val="false"/>
                <w:i w:val="false"/>
                <w:color w:val="000000"/>
                <w:sz w:val="20"/>
              </w:rPr>
              <w:t>
учаскесі бар</w:t>
            </w:r>
            <w:r>
              <w:br/>
            </w:r>
            <w:r>
              <w:rPr>
                <w:rFonts w:ascii="Times New Roman"/>
                <w:b w:val="false"/>
                <w:i w:val="false"/>
                <w:color w:val="000000"/>
                <w:sz w:val="20"/>
              </w:rPr>
              <w:t>
ғимарат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20-317-081-125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0,3397</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Федосеев көшесі,</w:t>
            </w:r>
            <w:r>
              <w:br/>
            </w:r>
            <w:r>
              <w:rPr>
                <w:rFonts w:ascii="Times New Roman"/>
                <w:b w:val="false"/>
                <w:i w:val="false"/>
                <w:color w:val="000000"/>
                <w:sz w:val="20"/>
              </w:rPr>
              <w:t>
74 б-үй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