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c772" w14:textId="fdcc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 нысанасын қабылдау, бағалау, сақтау, қайтару, өткізу, оған өндіріп алуды қолдану және кепілді мемлекет кірісіне айналдыру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21 қарашадағы № 1219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16.04.2020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қаулы 01.01.2015 бастап қолданысқа енгізіледі.</w:t>
      </w:r>
    </w:p>
    <w:bookmarkStart w:name="z1" w:id="0"/>
    <w:p>
      <w:pPr>
        <w:spacing w:after="0"/>
        <w:ind w:left="0"/>
        <w:jc w:val="both"/>
      </w:pPr>
      <w:r>
        <w:rPr>
          <w:rFonts w:ascii="Times New Roman"/>
          <w:b w:val="false"/>
          <w:i w:val="false"/>
          <w:color w:val="000000"/>
          <w:sz w:val="28"/>
        </w:rPr>
        <w:t xml:space="preserve">
      2014 жылғы 4 шілдедегі Қазақстан Республикасы Қылмыстық-процестік кодексінің </w:t>
      </w:r>
      <w:r>
        <w:rPr>
          <w:rFonts w:ascii="Times New Roman"/>
          <w:b w:val="false"/>
          <w:i w:val="false"/>
          <w:color w:val="000000"/>
          <w:sz w:val="28"/>
        </w:rPr>
        <w:t>145-бабына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Кепіл нысанасын қабылдау, бағалау, сақтау, қайтару, өткізу, оған өндіріп алуды қолдану және кепілді мемлекет кірісіне айналдыру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16.04.2020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2015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қарашадағы</w:t>
            </w:r>
            <w:r>
              <w:br/>
            </w:r>
            <w:r>
              <w:rPr>
                <w:rFonts w:ascii="Times New Roman"/>
                <w:b w:val="false"/>
                <w:i w:val="false"/>
                <w:color w:val="000000"/>
                <w:sz w:val="20"/>
              </w:rPr>
              <w:t>№ 1220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Кепіл нысанасын қабылдау, бағалау, сақтау, қайтару, өткізу, оған өндіріп алуды қолдану және кепілді мемлекет кірісіне айналдыру қағидалары</w:t>
      </w:r>
    </w:p>
    <w:bookmarkEnd w:id="3"/>
    <w:p>
      <w:pPr>
        <w:spacing w:after="0"/>
        <w:ind w:left="0"/>
        <w:jc w:val="both"/>
      </w:pPr>
      <w:r>
        <w:rPr>
          <w:rFonts w:ascii="Times New Roman"/>
          <w:b w:val="false"/>
          <w:i w:val="false"/>
          <w:color w:val="ff0000"/>
          <w:sz w:val="28"/>
        </w:rPr>
        <w:t xml:space="preserve">
      Ескерту. Қағиданың тақырыбы жаңа редакцияда - ҚР Үкіметінің 16.04.2020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14.04.2022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1. Осы Кепіл нысанасын қабылдау, бағалау, сақтау, қайтару, өткізу, оған өндіріп алуды қолдану және кепілді мемлекет кірісіне айналдыру қағидалары (бұдан әрі – Қағидалар) 2014 жылғы 4 шілдедегі Қазақстан Республикасы Қылмыстық-процестік кодексінің (бұдан әрі – ҚПК) 145-бабына сәйкес әзірленді және кепіл нысанасын қабылдау, бағалау, сақтау, қайтару, өткізу, оған өндіріп алуды қолдану және кепілді мемлекет кірісіне айналдыру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ҚР Үкіметінің 16.04.2020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Осы Қағидаларда мынадай ұғымдар қолданылады:</w:t>
      </w:r>
    </w:p>
    <w:bookmarkEnd w:id="6"/>
    <w:bookmarkStart w:name="z27" w:id="7"/>
    <w:p>
      <w:pPr>
        <w:spacing w:after="0"/>
        <w:ind w:left="0"/>
        <w:jc w:val="both"/>
      </w:pPr>
      <w:r>
        <w:rPr>
          <w:rFonts w:ascii="Times New Roman"/>
          <w:b w:val="false"/>
          <w:i w:val="false"/>
          <w:color w:val="000000"/>
          <w:sz w:val="28"/>
        </w:rPr>
        <w:t>
      1) кепіл – күдіктінің, айыпталушының, сотталушының сотқа дейінгі тергеп-тексеруді жүзеге асыратын адамға, прокурорға немесе сотқа олардың шақыртуы бойынша келуi жөнiндегi мiндеттерiн орындауын қамтамасыз ету үшін, сондай-ақ олардың жаңа қасақана қылмыстық құқық бұзушылықтарды жасауының алдын алу мақсатында күдіктінің, айыпталушының, сотталушының өзiнің не басқа тұлғаның сот депозитiне ақша не қылмыстық процесті жүргізетін органға құндылықтарды, жылжымалы және жылжымайтын мүлікті енгізуінен тұратын бұлтартпау шарасы;</w:t>
      </w:r>
    </w:p>
    <w:bookmarkEnd w:id="7"/>
    <w:bookmarkStart w:name="z28" w:id="8"/>
    <w:p>
      <w:pPr>
        <w:spacing w:after="0"/>
        <w:ind w:left="0"/>
        <w:jc w:val="both"/>
      </w:pPr>
      <w:r>
        <w:rPr>
          <w:rFonts w:ascii="Times New Roman"/>
          <w:b w:val="false"/>
          <w:i w:val="false"/>
          <w:color w:val="000000"/>
          <w:sz w:val="28"/>
        </w:rPr>
        <w:t>
      2) кепіл беруші – күдіктінің, айыпталушының, сотталушының сотқа дейінгі тергеп-тексеруді жүзеге асыратын адамға, прокурорға немесе сотқа олардың шақыртуы бойынша келуi жөнiндегi мiндеттерiн орындауын қамтамасыз ету үшін кепіл енгізген күдікті, айыпталушы, сотталушы не басқа да әрекетке қабілетті жеке немесе мемлекеттік емес заңды тұлға;</w:t>
      </w:r>
    </w:p>
    <w:bookmarkEnd w:id="8"/>
    <w:bookmarkStart w:name="z29" w:id="9"/>
    <w:p>
      <w:pPr>
        <w:spacing w:after="0"/>
        <w:ind w:left="0"/>
        <w:jc w:val="both"/>
      </w:pPr>
      <w:r>
        <w:rPr>
          <w:rFonts w:ascii="Times New Roman"/>
          <w:b w:val="false"/>
          <w:i w:val="false"/>
          <w:color w:val="000000"/>
          <w:sz w:val="28"/>
        </w:rPr>
        <w:t>
      3) сот депозитi – келуi жөнiндегi мiндеттемелерді орындауын қамтамасыз ету үшін аумақтық қазынашылық бөлімшесінде ашылатын ақшаны уақытша орналастыру шоты;</w:t>
      </w:r>
    </w:p>
    <w:bookmarkEnd w:id="9"/>
    <w:bookmarkStart w:name="z30" w:id="10"/>
    <w:p>
      <w:pPr>
        <w:spacing w:after="0"/>
        <w:ind w:left="0"/>
        <w:jc w:val="both"/>
      </w:pPr>
      <w:r>
        <w:rPr>
          <w:rFonts w:ascii="Times New Roman"/>
          <w:b w:val="false"/>
          <w:i w:val="false"/>
          <w:color w:val="000000"/>
          <w:sz w:val="28"/>
        </w:rPr>
        <w:t>
      4) құндылықтар – бағалы заттар, антиквариат және ерекше тарихи, ғылыми, көркемдік немесе мәдени құндылығы бар басқа да заттар.</w:t>
      </w:r>
    </w:p>
    <w:bookmarkEnd w:id="10"/>
    <w:p>
      <w:pPr>
        <w:spacing w:after="0"/>
        <w:ind w:left="0"/>
        <w:jc w:val="both"/>
      </w:pPr>
      <w:r>
        <w:rPr>
          <w:rFonts w:ascii="Times New Roman"/>
          <w:b w:val="false"/>
          <w:i w:val="false"/>
          <w:color w:val="000000"/>
          <w:sz w:val="28"/>
        </w:rPr>
        <w:t>
      Бағалы заттарға бағалы металдар (кез келген күйдегі және түрдегі алтын, күміс, платина және платина тобындағы металдар (палладий, иридий, родий, рутений және осмий) және асыл тастар (табиғи алмастар, зүбәржаттар, лағылдар, жақұттар және александриттер, сондай-ақ шикі (табиғи) және өңделген түрдегі табиғи інжу) жатады. Бірегей кәріптас түзілімдері асыл тастарға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16.04.2020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14.04.2022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3. Кепіл ретінде:</w:t>
      </w:r>
    </w:p>
    <w:bookmarkEnd w:id="11"/>
    <w:p>
      <w:pPr>
        <w:spacing w:after="0"/>
        <w:ind w:left="0"/>
        <w:jc w:val="both"/>
      </w:pPr>
      <w:r>
        <w:rPr>
          <w:rFonts w:ascii="Times New Roman"/>
          <w:b w:val="false"/>
          <w:i w:val="false"/>
          <w:color w:val="000000"/>
          <w:sz w:val="28"/>
        </w:rPr>
        <w:t>
      1) жылжымайтын мүлiктен – жер учаскелері, ғимараттар, құрылыстар және жермен тығыз байланысты өзге де мүлік, яғни мақсатына шамадан тыс нұқсан келтірмей көшіруге болмайтын объектілер;</w:t>
      </w:r>
    </w:p>
    <w:p>
      <w:pPr>
        <w:spacing w:after="0"/>
        <w:ind w:left="0"/>
        <w:jc w:val="both"/>
      </w:pPr>
      <w:r>
        <w:rPr>
          <w:rFonts w:ascii="Times New Roman"/>
          <w:b w:val="false"/>
          <w:i w:val="false"/>
          <w:color w:val="000000"/>
          <w:sz w:val="28"/>
        </w:rPr>
        <w:t>
      2) жылжымалы мүліктен – ақша, құндылықтар, көлік құралдары және құнды қағаздар қабылдануы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14.04.2022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12"/>
    <w:p>
      <w:pPr>
        <w:spacing w:after="0"/>
        <w:ind w:left="0"/>
        <w:jc w:val="left"/>
      </w:pPr>
      <w:r>
        <w:rPr>
          <w:rFonts w:ascii="Times New Roman"/>
          <w:b/>
          <w:i w:val="false"/>
          <w:color w:val="000000"/>
        </w:rPr>
        <w:t xml:space="preserve"> 2-тарау. Кепілді қабылдау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14.04.2022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13"/>
    <w:p>
      <w:pPr>
        <w:spacing w:after="0"/>
        <w:ind w:left="0"/>
        <w:jc w:val="both"/>
      </w:pPr>
      <w:r>
        <w:rPr>
          <w:rFonts w:ascii="Times New Roman"/>
          <w:b w:val="false"/>
          <w:i w:val="false"/>
          <w:color w:val="000000"/>
          <w:sz w:val="28"/>
        </w:rPr>
        <w:t>
      4. Бұлтартпау шарасы ретінде кепілді таңдап алған қылмыстық процесті жүргізетін орган (бұдан әрі – орган) сот алдында осы шараны қолдануға санкция беру жөнінде өтінішхат қозғау туралы қаулы қабылданғанға дейін кепіл берушіні әрекетке қабілетті және әрекетке қабілеті шектеулі деп тану туралы мәліметтердің болмауы тұрғысынан Қазақстан Республикасы Бас прокуратурасының Құқықтық статистика және арнайы есепке алу комитетінің есептері бойынша тексереді.</w:t>
      </w:r>
    </w:p>
    <w:bookmarkEnd w:id="13"/>
    <w:p>
      <w:pPr>
        <w:spacing w:after="0"/>
        <w:ind w:left="0"/>
        <w:jc w:val="both"/>
      </w:pPr>
      <w:r>
        <w:rPr>
          <w:rFonts w:ascii="Times New Roman"/>
          <w:b w:val="false"/>
          <w:i w:val="false"/>
          <w:color w:val="000000"/>
          <w:sz w:val="28"/>
        </w:rPr>
        <w:t>
      Егер кепіл беруші заңды тұлға болған жағдайда, орган оны әділет органдарының немесе "Азаматтарға арналған үкімет" мемлекеттік корпорацияның есептері бойынша тіркелуі тұрғысынан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13.04.2018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14.04.2022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5. Кепіл ретіндегі ақша сот депозитіне аумақтылығы бойынша енгізіледі, ол туралы жергілікті және басқа да соттарды ұйымдастырушылық және материалдық-техникалық қамтамасыз етуді жүзеге асыратын уәкілетті органның аумақтық бөлімшесі кепілдің енгізілгенін растайтын құжат береді.</w:t>
      </w:r>
    </w:p>
    <w:bookmarkEnd w:id="14"/>
    <w:p>
      <w:pPr>
        <w:spacing w:after="0"/>
        <w:ind w:left="0"/>
        <w:jc w:val="both"/>
      </w:pPr>
      <w:r>
        <w:rPr>
          <w:rFonts w:ascii="Times New Roman"/>
          <w:b w:val="false"/>
          <w:i w:val="false"/>
          <w:color w:val="000000"/>
          <w:sz w:val="28"/>
        </w:rPr>
        <w:t>
      5-1. Кепіл ретінде кепіл берушінің келісімімен ҚПК-нің 145-бабының 3-бөлігіне сәйкес құны қылмыстың тиісті санаты бойынша кепілдің ең жоғары мөлшерінен асатын өзге мүлік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Үкіметінің 16.04.2020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Кепілдің құндылығын және ауыртпалықтардың жоқ екенін дәлелдеу кепіл берушіге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5-2-тармақпен толықтырылды - ҚР Үкіметінің 16.04.2020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6. Қажет болған жағдайда кепіл мүліктің құнын айқындайтын құжаттарды уәкілетті органдар береді не Қазақстан Республикасының бағалау қызметі туралы заңнамасында белгіленген тәртіппен беріледі.</w:t>
      </w:r>
    </w:p>
    <w:bookmarkEnd w:id="15"/>
    <w:p>
      <w:pPr>
        <w:spacing w:after="0"/>
        <w:ind w:left="0"/>
        <w:jc w:val="both"/>
      </w:pPr>
      <w:r>
        <w:rPr>
          <w:rFonts w:ascii="Times New Roman"/>
          <w:b w:val="false"/>
          <w:i w:val="false"/>
          <w:color w:val="000000"/>
          <w:sz w:val="28"/>
        </w:rPr>
        <w:t>
      Бағалы қағаздың құны кепіл енгізілген сәтте бағалы қағаздар нарығы туралы заңнамаға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14.04.2022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7. Кепіл ретіндегі мүлік, егер онымен мәмілелер жасасуға тыйым салынбаған және оны ұсынған адам осы мүлікке меншік құқығын растайтын дәлелдемелер (құжаттар) ұсынған жағдайда ғана ресімделеді.</w:t>
      </w:r>
    </w:p>
    <w:bookmarkEnd w:id="16"/>
    <w:p>
      <w:pPr>
        <w:spacing w:after="0"/>
        <w:ind w:left="0"/>
        <w:jc w:val="both"/>
      </w:pPr>
      <w:r>
        <w:rPr>
          <w:rFonts w:ascii="Times New Roman"/>
          <w:b w:val="false"/>
          <w:i w:val="false"/>
          <w:color w:val="000000"/>
          <w:sz w:val="28"/>
        </w:rPr>
        <w:t>
      Бірлескен меншіктегі мүлік иеленушінің (иеленушілердің) нотариалды жазбаша келісімі болған кезде кепіл ретінде қабылданады.</w:t>
      </w:r>
    </w:p>
    <w:bookmarkStart w:name="z15" w:id="17"/>
    <w:p>
      <w:pPr>
        <w:spacing w:after="0"/>
        <w:ind w:left="0"/>
        <w:jc w:val="both"/>
      </w:pPr>
      <w:r>
        <w:rPr>
          <w:rFonts w:ascii="Times New Roman"/>
          <w:b w:val="false"/>
          <w:i w:val="false"/>
          <w:color w:val="000000"/>
          <w:sz w:val="28"/>
        </w:rPr>
        <w:t>
      8. Құнды қағаздарды кепілге беру кезінде кепіл беруші салық органдарынан Бизнес-сәйкестендiру нөмiрлерiнің ұлттық тізілімінде қамтылған бағалы қағаздардың эмитенті тарату процесінде тұрмағаны және өз қызметін тоқтатпағаны туралы мәліметтерді де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14.04.2022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9. Кепілді қабылдау туралы хаттама іс материалдарына қоса тігіледі, ал кепіл берушіге хаттаманың көшірмесі беріледі. Егер кепіл берушілер бірнешеу болса, онда лауазымды адам растаған хаттаманың көшірмесі олардың әрқайсысына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14.04.2022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10. Кепіл нысанасы қабылданғаннан кейін соңғысы сақтауға беріледі.</w:t>
      </w:r>
    </w:p>
    <w:bookmarkEnd w:id="19"/>
    <w:bookmarkStart w:name="z18" w:id="20"/>
    <w:p>
      <w:pPr>
        <w:spacing w:after="0"/>
        <w:ind w:left="0"/>
        <w:jc w:val="left"/>
      </w:pPr>
      <w:r>
        <w:rPr>
          <w:rFonts w:ascii="Times New Roman"/>
          <w:b/>
          <w:i w:val="false"/>
          <w:color w:val="000000"/>
        </w:rPr>
        <w:t xml:space="preserve"> 3-тарау. Кепілді сақтау тәртібі</w:t>
      </w:r>
    </w:p>
    <w:bookmarkEnd w:id="20"/>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14.04.2022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 w:id="21"/>
    <w:p>
      <w:pPr>
        <w:spacing w:after="0"/>
        <w:ind w:left="0"/>
        <w:jc w:val="both"/>
      </w:pPr>
      <w:r>
        <w:rPr>
          <w:rFonts w:ascii="Times New Roman"/>
          <w:b w:val="false"/>
          <w:i w:val="false"/>
          <w:color w:val="000000"/>
          <w:sz w:val="28"/>
        </w:rPr>
        <w:t>
      11. Енгізілген кепіл бойынша міндеттемелер мерзімі кепіл түріндегі бұлтартпау шарасы таңдалған сәттен бастап ол жойылғанға немесе өзгергенге дейін сотқа дейін тергеп-тексерудің, сотта қараудың, сондай-ақ сот үкімінің, қаулысының заңды күшіне енуінің барлық уақытына созылады.</w:t>
      </w:r>
    </w:p>
    <w:bookmarkEnd w:id="21"/>
    <w:bookmarkStart w:name="z20" w:id="22"/>
    <w:p>
      <w:pPr>
        <w:spacing w:after="0"/>
        <w:ind w:left="0"/>
        <w:jc w:val="both"/>
      </w:pPr>
      <w:r>
        <w:rPr>
          <w:rFonts w:ascii="Times New Roman"/>
          <w:b w:val="false"/>
          <w:i w:val="false"/>
          <w:color w:val="000000"/>
          <w:sz w:val="28"/>
        </w:rPr>
        <w:t>
      12. Кепіл нысаналары мынадай тәртіппен:</w:t>
      </w:r>
    </w:p>
    <w:bookmarkEnd w:id="22"/>
    <w:p>
      <w:pPr>
        <w:spacing w:after="0"/>
        <w:ind w:left="0"/>
        <w:jc w:val="both"/>
      </w:pPr>
      <w:r>
        <w:rPr>
          <w:rFonts w:ascii="Times New Roman"/>
          <w:b w:val="false"/>
          <w:i w:val="false"/>
          <w:color w:val="000000"/>
          <w:sz w:val="28"/>
        </w:rPr>
        <w:t>
      1) ақша – сот депозитінде;</w:t>
      </w:r>
    </w:p>
    <w:p>
      <w:pPr>
        <w:spacing w:after="0"/>
        <w:ind w:left="0"/>
        <w:jc w:val="both"/>
      </w:pPr>
      <w:r>
        <w:rPr>
          <w:rFonts w:ascii="Times New Roman"/>
          <w:b w:val="false"/>
          <w:i w:val="false"/>
          <w:color w:val="000000"/>
          <w:sz w:val="28"/>
        </w:rPr>
        <w:t>
      2) жылжымайтын мүлік – объектінің орналасқан жері бойынша;</w:t>
      </w:r>
    </w:p>
    <w:p>
      <w:pPr>
        <w:spacing w:after="0"/>
        <w:ind w:left="0"/>
        <w:jc w:val="both"/>
      </w:pPr>
      <w:r>
        <w:rPr>
          <w:rFonts w:ascii="Times New Roman"/>
          <w:b w:val="false"/>
          <w:i w:val="false"/>
          <w:color w:val="000000"/>
          <w:sz w:val="28"/>
        </w:rPr>
        <w:t>
      3) антиквариат және тарихи, көркемдік немесе мәдени құндылығы бар, ерекше сақтау жағдайларын талап ететін басқа да заттар – мұражайларда, қалған жағдайларда – органда;</w:t>
      </w:r>
    </w:p>
    <w:p>
      <w:pPr>
        <w:spacing w:after="0"/>
        <w:ind w:left="0"/>
        <w:jc w:val="both"/>
      </w:pPr>
      <w:r>
        <w:rPr>
          <w:rFonts w:ascii="Times New Roman"/>
          <w:b w:val="false"/>
          <w:i w:val="false"/>
          <w:color w:val="000000"/>
          <w:sz w:val="28"/>
        </w:rPr>
        <w:t>
      4) автомашиналар, мотоциклдер және өзге де көлік құралдары (оның ішінде жүзетін және ұшатын аппараттар) – жергілікті атқарушы органдардың шешімі бойынша құрылатын және коммуналдық меншік болып табылатын арнайы күзетілетін үй-жайларда, алаңдарда немесе тұрақтарда;</w:t>
      </w:r>
    </w:p>
    <w:p>
      <w:pPr>
        <w:spacing w:after="0"/>
        <w:ind w:left="0"/>
        <w:jc w:val="both"/>
      </w:pPr>
      <w:r>
        <w:rPr>
          <w:rFonts w:ascii="Times New Roman"/>
          <w:b w:val="false"/>
          <w:i w:val="false"/>
          <w:color w:val="000000"/>
          <w:sz w:val="28"/>
        </w:rPr>
        <w:t>
      5) бағалы қағаздар – оларды кепіл ретінде қабылдаған органда не екінші деңгейдегі банктерде;</w:t>
      </w:r>
    </w:p>
    <w:p>
      <w:pPr>
        <w:spacing w:after="0"/>
        <w:ind w:left="0"/>
        <w:jc w:val="both"/>
      </w:pPr>
      <w:r>
        <w:rPr>
          <w:rFonts w:ascii="Times New Roman"/>
          <w:b w:val="false"/>
          <w:i w:val="false"/>
          <w:color w:val="000000"/>
          <w:sz w:val="28"/>
        </w:rPr>
        <w:t xml:space="preserve">
      6) бағалы заттар – Қазақстан Республикасы Үкіметінің 2014 жылғы 9 желтоқсандағы № 1291 </w:t>
      </w:r>
      <w:r>
        <w:rPr>
          <w:rFonts w:ascii="Times New Roman"/>
          <w:b w:val="false"/>
          <w:i w:val="false"/>
          <w:color w:val="000000"/>
          <w:sz w:val="28"/>
        </w:rPr>
        <w:t>қаулысымен</w:t>
      </w:r>
      <w:r>
        <w:rPr>
          <w:rFonts w:ascii="Times New Roman"/>
          <w:b w:val="false"/>
          <w:i w:val="false"/>
          <w:color w:val="000000"/>
          <w:sz w:val="28"/>
        </w:rPr>
        <w:t xml:space="preserve"> бекітілген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қағидаларында белгіленген заттай дәлелдемелерді сақтау үшін көзделген тәртіппен органда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Үкіметінің 13.04.2018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14.04.2022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13. Кепіл мүлкінің сақталуын қамтамасыз ету жөніндегі міндеттемелерді өзіне алатын жауапты адамның қатысуымен оны сақтауға тапсыру туралы тапсыру-қабылдау актісі жасалады.</w:t>
      </w:r>
    </w:p>
    <w:bookmarkEnd w:id="23"/>
    <w:bookmarkStart w:name="z22" w:id="24"/>
    <w:p>
      <w:pPr>
        <w:spacing w:after="0"/>
        <w:ind w:left="0"/>
        <w:jc w:val="both"/>
      </w:pPr>
      <w:r>
        <w:rPr>
          <w:rFonts w:ascii="Times New Roman"/>
          <w:b w:val="false"/>
          <w:i w:val="false"/>
          <w:color w:val="000000"/>
          <w:sz w:val="28"/>
        </w:rPr>
        <w:t>
      14. Көлік құралын сақтауға беру кезінде кепіл беруші мен маманның міндетті қатысуымен оның техникалық жай-күйі туралы акті қосымша жасалады.</w:t>
      </w:r>
    </w:p>
    <w:bookmarkEnd w:id="24"/>
    <w:bookmarkStart w:name="z23" w:id="25"/>
    <w:p>
      <w:pPr>
        <w:spacing w:after="0"/>
        <w:ind w:left="0"/>
        <w:jc w:val="both"/>
      </w:pPr>
      <w:r>
        <w:rPr>
          <w:rFonts w:ascii="Times New Roman"/>
          <w:b w:val="false"/>
          <w:i w:val="false"/>
          <w:color w:val="000000"/>
          <w:sz w:val="28"/>
        </w:rPr>
        <w:t>
      15. Кепіл нысанасын сақтау орнына дейін жеткізуді кепіл беруші жүзеге асырады.</w:t>
      </w:r>
    </w:p>
    <w:bookmarkEnd w:id="25"/>
    <w:bookmarkStart w:name="z24" w:id="26"/>
    <w:p>
      <w:pPr>
        <w:spacing w:after="0"/>
        <w:ind w:left="0"/>
        <w:jc w:val="left"/>
      </w:pPr>
      <w:r>
        <w:rPr>
          <w:rFonts w:ascii="Times New Roman"/>
          <w:b/>
          <w:i w:val="false"/>
          <w:color w:val="000000"/>
        </w:rPr>
        <w:t xml:space="preserve"> 4-тарау. Кепілді қайтару тәртібі</w:t>
      </w:r>
    </w:p>
    <w:bookmarkEnd w:id="26"/>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14.04.2022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 w:id="27"/>
    <w:p>
      <w:pPr>
        <w:spacing w:after="0"/>
        <w:ind w:left="0"/>
        <w:jc w:val="both"/>
      </w:pPr>
      <w:r>
        <w:rPr>
          <w:rFonts w:ascii="Times New Roman"/>
          <w:b w:val="false"/>
          <w:i w:val="false"/>
          <w:color w:val="000000"/>
          <w:sz w:val="28"/>
        </w:rPr>
        <w:t xml:space="preserve">
      16. Мынадай: </w:t>
      </w:r>
    </w:p>
    <w:bookmarkEnd w:id="27"/>
    <w:bookmarkStart w:name="z23" w:id="28"/>
    <w:p>
      <w:pPr>
        <w:spacing w:after="0"/>
        <w:ind w:left="0"/>
        <w:jc w:val="both"/>
      </w:pPr>
      <w:r>
        <w:rPr>
          <w:rFonts w:ascii="Times New Roman"/>
          <w:b w:val="false"/>
          <w:i w:val="false"/>
          <w:color w:val="000000"/>
          <w:sz w:val="28"/>
        </w:rPr>
        <w:t>
      1) егер күдікті, айыпталушы өзіне жүктелген міндеттерді бұзбаса, бірақ күдіктіге, айыпталушыға қатысты неғұрлым қатаң бұлтартпау шарасы қолданылса;</w:t>
      </w:r>
    </w:p>
    <w:bookmarkEnd w:id="28"/>
    <w:bookmarkStart w:name="z24" w:id="29"/>
    <w:p>
      <w:pPr>
        <w:spacing w:after="0"/>
        <w:ind w:left="0"/>
        <w:jc w:val="both"/>
      </w:pPr>
      <w:r>
        <w:rPr>
          <w:rFonts w:ascii="Times New Roman"/>
          <w:b w:val="false"/>
          <w:i w:val="false"/>
          <w:color w:val="000000"/>
          <w:sz w:val="28"/>
        </w:rPr>
        <w:t>
      2) күдіктіге, айыпталушыға, сотталушыға қатысты қылмыстық істі не қылмыстық қудалауды тоқтату туралы үкім немесе қаулы шығарылған;</w:t>
      </w:r>
    </w:p>
    <w:bookmarkEnd w:id="29"/>
    <w:bookmarkStart w:name="z25" w:id="30"/>
    <w:p>
      <w:pPr>
        <w:spacing w:after="0"/>
        <w:ind w:left="0"/>
        <w:jc w:val="both"/>
      </w:pPr>
      <w:r>
        <w:rPr>
          <w:rFonts w:ascii="Times New Roman"/>
          <w:b w:val="false"/>
          <w:i w:val="false"/>
          <w:color w:val="000000"/>
          <w:sz w:val="28"/>
        </w:rPr>
        <w:t>
      3) күдікті, айыпталушы үшін кепіл енгізген адам күдіктінің, айыпталушының қылмыстық процесті жүргізуші органға келу жөніндегі міндеттерін одан әрі орындауын қамтамасыз етуге шамасы жоқ екені және күдікті, айыпталушы аталған міндеттерді бұзбағандығы туралы жазбаша өтініш берген;</w:t>
      </w:r>
    </w:p>
    <w:bookmarkEnd w:id="30"/>
    <w:bookmarkStart w:name="z26" w:id="31"/>
    <w:p>
      <w:pPr>
        <w:spacing w:after="0"/>
        <w:ind w:left="0"/>
        <w:jc w:val="both"/>
      </w:pPr>
      <w:r>
        <w:rPr>
          <w:rFonts w:ascii="Times New Roman"/>
          <w:b w:val="false"/>
          <w:i w:val="false"/>
          <w:color w:val="000000"/>
          <w:sz w:val="28"/>
        </w:rPr>
        <w:t>
      4) бұлтартпау шарасын неғұрлым қатаң түріне өзгерген жағдайларда кепіл нысанасы кепіл берушіге дереу қайтарылады.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16.04.2020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32"/>
    <w:p>
      <w:pPr>
        <w:spacing w:after="0"/>
        <w:ind w:left="0"/>
        <w:jc w:val="both"/>
      </w:pPr>
      <w:r>
        <w:rPr>
          <w:rFonts w:ascii="Times New Roman"/>
          <w:b w:val="false"/>
          <w:i w:val="false"/>
          <w:color w:val="000000"/>
          <w:sz w:val="28"/>
        </w:rPr>
        <w:t>
      17. Қағидалардың 16-тармағының 1), 3) және 4) тармақшаларында көзделген жағдайларда кепілді қайтару ҚПК-нің 153-бабының бесінші бөлігіне сәйкес кепіл түріндегі бұлтартпау шарасының күшін жою немесе өзгерту кезінде сотқа дейінгі тергеп-тексеру органының немесе тергеу судьясының қаулысы негізінде жүзеге асырылады.</w:t>
      </w:r>
    </w:p>
    <w:bookmarkEnd w:id="32"/>
    <w:bookmarkStart w:name="z29" w:id="33"/>
    <w:p>
      <w:pPr>
        <w:spacing w:after="0"/>
        <w:ind w:left="0"/>
        <w:jc w:val="both"/>
      </w:pPr>
      <w:r>
        <w:rPr>
          <w:rFonts w:ascii="Times New Roman"/>
          <w:b w:val="false"/>
          <w:i w:val="false"/>
          <w:color w:val="000000"/>
          <w:sz w:val="28"/>
        </w:rPr>
        <w:t>
      Сотқа дейінгі тергеп-тексеру сатысында қылмыстық іс немесе қылмыстық қудалау тоқтатылған кезде кепілді қайтару прокурордың келісімімен сотқа дейінгі тергеп-тексеруді жүзеге асыратын адамның қаулысы бойынша жүзеге асырылады.</w:t>
      </w:r>
    </w:p>
    <w:bookmarkEnd w:id="33"/>
    <w:p>
      <w:pPr>
        <w:spacing w:after="0"/>
        <w:ind w:left="0"/>
        <w:jc w:val="both"/>
      </w:pPr>
      <w:r>
        <w:rPr>
          <w:rFonts w:ascii="Times New Roman"/>
          <w:b w:val="false"/>
          <w:i w:val="false"/>
          <w:color w:val="000000"/>
          <w:sz w:val="28"/>
        </w:rPr>
        <w:t>
      Қылмыстық іс сот талқылауы сатысында тоқтатылған жағдайда кепілді қайтару сот қаулысы бойынша жүзеге асырылады.</w:t>
      </w:r>
    </w:p>
    <w:p>
      <w:pPr>
        <w:spacing w:after="0"/>
        <w:ind w:left="0"/>
        <w:jc w:val="both"/>
      </w:pPr>
      <w:r>
        <w:rPr>
          <w:rFonts w:ascii="Times New Roman"/>
          <w:b w:val="false"/>
          <w:i w:val="false"/>
          <w:color w:val="000000"/>
          <w:sz w:val="28"/>
        </w:rPr>
        <w:t>
      Сот депозитінен кепілді қайтару кепіл берушінің сот кеңсесі басшысының атына кепілді қайтару туралы өтініші негізінде жүзеге асырылады.</w:t>
      </w:r>
    </w:p>
    <w:bookmarkStart w:name="z48" w:id="34"/>
    <w:p>
      <w:pPr>
        <w:spacing w:after="0"/>
        <w:ind w:left="0"/>
        <w:jc w:val="both"/>
      </w:pPr>
      <w:r>
        <w:rPr>
          <w:rFonts w:ascii="Times New Roman"/>
          <w:b w:val="false"/>
          <w:i w:val="false"/>
          <w:color w:val="000000"/>
          <w:sz w:val="28"/>
        </w:rPr>
        <w:t>
      Өтінішке:</w:t>
      </w:r>
    </w:p>
    <w:bookmarkEnd w:id="34"/>
    <w:bookmarkStart w:name="z49" w:id="35"/>
    <w:p>
      <w:pPr>
        <w:spacing w:after="0"/>
        <w:ind w:left="0"/>
        <w:jc w:val="both"/>
      </w:pPr>
      <w:r>
        <w:rPr>
          <w:rFonts w:ascii="Times New Roman"/>
          <w:b w:val="false"/>
          <w:i w:val="false"/>
          <w:color w:val="000000"/>
          <w:sz w:val="28"/>
        </w:rPr>
        <w:t>
      1) кепіл берушінің жеке басын растайтын құжаттың көшірмесі;</w:t>
      </w:r>
    </w:p>
    <w:bookmarkEnd w:id="35"/>
    <w:bookmarkStart w:name="z50" w:id="36"/>
    <w:p>
      <w:pPr>
        <w:spacing w:after="0"/>
        <w:ind w:left="0"/>
        <w:jc w:val="both"/>
      </w:pPr>
      <w:r>
        <w:rPr>
          <w:rFonts w:ascii="Times New Roman"/>
          <w:b w:val="false"/>
          <w:i w:val="false"/>
          <w:color w:val="000000"/>
          <w:sz w:val="28"/>
        </w:rPr>
        <w:t>
      2) ағымдағы шоттың бар-жоғы туралы екінші деңгейдегі банктен анықтаманың түпнұсқасы;</w:t>
      </w:r>
    </w:p>
    <w:bookmarkEnd w:id="36"/>
    <w:bookmarkStart w:name="z51" w:id="37"/>
    <w:p>
      <w:pPr>
        <w:spacing w:after="0"/>
        <w:ind w:left="0"/>
        <w:jc w:val="both"/>
      </w:pPr>
      <w:r>
        <w:rPr>
          <w:rFonts w:ascii="Times New Roman"/>
          <w:b w:val="false"/>
          <w:i w:val="false"/>
          <w:color w:val="000000"/>
          <w:sz w:val="28"/>
        </w:rPr>
        <w:t>
      3) сот үкімінің немесе бұлтартпау шарасының күшін жою немесе өзгерту туралы тергеу судьясы қаулысының, сотқа дейінгі тергеп-тексеруді жүзеге асыратын адамның прокурормен келісілген бұлтартпау шарасының күшін жою немесе өзгерту не жекелеген күдіктілерге қатысты қылмыстық істі немесе қылмыстық қудалауды тоқтату туралы прокурор бекіткен қаулысының көшірмесі қоса беріледі.</w:t>
      </w:r>
    </w:p>
    <w:bookmarkEnd w:id="37"/>
    <w:p>
      <w:pPr>
        <w:spacing w:after="0"/>
        <w:ind w:left="0"/>
        <w:jc w:val="both"/>
      </w:pPr>
      <w:r>
        <w:rPr>
          <w:rFonts w:ascii="Times New Roman"/>
          <w:b w:val="false"/>
          <w:i w:val="false"/>
          <w:color w:val="000000"/>
          <w:sz w:val="28"/>
        </w:rPr>
        <w:t>
      Кепілді қайтару туралы өтінішті сот үш жұмыс күні ішінде қарайды.</w:t>
      </w:r>
    </w:p>
    <w:p>
      <w:pPr>
        <w:spacing w:after="0"/>
        <w:ind w:left="0"/>
        <w:jc w:val="both"/>
      </w:pPr>
      <w:r>
        <w:rPr>
          <w:rFonts w:ascii="Times New Roman"/>
          <w:b w:val="false"/>
          <w:i w:val="false"/>
          <w:color w:val="000000"/>
          <w:sz w:val="28"/>
        </w:rPr>
        <w:t>
      Кепілді қайтару (аудару) бес жұмыс күні ішінде жүзеге асырылады.</w:t>
      </w:r>
    </w:p>
    <w:p>
      <w:pPr>
        <w:spacing w:after="0"/>
        <w:ind w:left="0"/>
        <w:jc w:val="both"/>
      </w:pPr>
      <w:r>
        <w:rPr>
          <w:rFonts w:ascii="Times New Roman"/>
          <w:b w:val="false"/>
          <w:i w:val="false"/>
          <w:color w:val="000000"/>
          <w:sz w:val="28"/>
        </w:rPr>
        <w:t xml:space="preserve">
      Сот бұлтартпау шарасын жойған айыптау үкімі шығарылған жағдайда, кепіл нысаны үкім заңды күшіне енгеннен кейін қайтарылады. </w:t>
      </w:r>
    </w:p>
    <w:bookmarkStart w:name="z33" w:id="38"/>
    <w:p>
      <w:pPr>
        <w:spacing w:after="0"/>
        <w:ind w:left="0"/>
        <w:jc w:val="both"/>
      </w:pPr>
      <w:r>
        <w:rPr>
          <w:rFonts w:ascii="Times New Roman"/>
          <w:b w:val="false"/>
          <w:i w:val="false"/>
          <w:color w:val="000000"/>
          <w:sz w:val="28"/>
        </w:rPr>
        <w:t>
      Бұл ретте сот депозитінен кепілді қайтару осы тармақта көзделген тәртіппен жүзеге асырылады. Мүліктен тыйым салуды алып тастау және өзге мүлікті қайтару үш жұмыс күні ішінде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16.04.2020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14.04.2022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39"/>
    <w:p>
      <w:pPr>
        <w:spacing w:after="0"/>
        <w:ind w:left="0"/>
        <w:jc w:val="left"/>
      </w:pPr>
      <w:r>
        <w:rPr>
          <w:rFonts w:ascii="Times New Roman"/>
          <w:b/>
          <w:i w:val="false"/>
          <w:color w:val="000000"/>
        </w:rPr>
        <w:t xml:space="preserve"> 5. Кепіл нысанын өткізу, оған өндіріп алуды қолдану және кепілді мемлекет кірісіне айналдыру тәртібі</w:t>
      </w:r>
    </w:p>
    <w:bookmarkEnd w:id="39"/>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14.04.2022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Қағида 5-тараумен толықтырылды - ҚР Үкіметінің 16.04.2020 </w:t>
      </w:r>
      <w:r>
        <w:rPr>
          <w:rFonts w:ascii="Times New Roman"/>
          <w:b w:val="false"/>
          <w:i w:val="false"/>
          <w:color w:val="000000"/>
          <w:sz w:val="28"/>
        </w:rPr>
        <w:t>№ 212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36"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Егер күдікті, айыпталушы кепіл беруші болып табылса, сот азаматтық талап қою, процестік шығындар және өзге де мүліктік өндіріп алу қажеттігі болған кезде кепіл тағдыры туралы мәселені қарай отырып, прокурордың өтінішхаты бойынша кепіл нысанына не оның бір бөлігіне өндіріп алуды қолдану туралы шешім қабылдауға құқылы.</w:t>
      </w:r>
    </w:p>
    <w:bookmarkEnd w:id="40"/>
    <w:bookmarkStart w:name="z38"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Күдікті, айыпталушы болып табылмайтын кепіл беруші енгізген кепіл нысанына өндіріп алуды қолдану оның келісімімен ғана жүргізілуі мүмкін.</w:t>
      </w:r>
    </w:p>
    <w:bookmarkEnd w:id="41"/>
    <w:bookmarkStart w:name="z39"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Күдікті, айыпталушы кепілмен қамтамасыз етілген міндеттерін дәлелді себептерсіз орындамаған жағдайда прокурор тергеу судьясына кепілді мемлекет кірісіне айналдыру туралы өтінішхат жібереді.</w:t>
      </w:r>
    </w:p>
    <w:bookmarkEnd w:id="42"/>
    <w:bookmarkStart w:name="z40"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Сот прокурордың өтінішхатын қарау нәтижелері бойынша тиісті шешім қабылдайды, оған кепіл беруші ҚПК-нің 107-бабында көзделген тәртіппен жоғары тұрған сотқа шағым жасауы мүмкін.</w:t>
      </w:r>
    </w:p>
    <w:bookmarkEnd w:id="43"/>
    <w:bookmarkStart w:name="z41"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Кепіл мүлкін мемлекет кірісіне өткізу сот актісінің негізінде жүзеге асырылады. Кепіл мүлкін мемлекет кірісіне айналдыру туралы сот актісін орындауды атқарушылық іс жүргізу туралы заңнамада белгіленген тәртіппен сот орындаушылары жүргізеді.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