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d78e" w14:textId="a8dd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9 желтоқсандағы № 1285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7551"/>
        <w:gridCol w:w="5185"/>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46424</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7551"/>
        <w:gridCol w:w="5185"/>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бюджеттері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46924</w:t>
            </w:r>
          </w:p>
        </w:tc>
      </w:tr>
    </w:tbl>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6), 16), 17), 18) және 19) тармақшалар мынадай редакцияда жазылсын: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7551"/>
        <w:gridCol w:w="5185"/>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бағынысты мемлекеттік мекемелер, оның ішінде:</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83778,5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ұланның өңірлік қолбасшылықтары, құрамалары мен бөлімдері,</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мерзімді қызметтегі әскери қызметшілер:</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w:t>
            </w:r>
          </w:p>
        </w:tc>
      </w:tr>
    </w:tbl>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2014 жылғы 1 желтоқсаннан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он бесінші абзацын қоспағанда, қол қойылған күнінен бастап қолданысқа енгізіледі. </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