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6a62" w14:textId="fd06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4 шілдедегі Қазақстан Республикасының Үкiметі мен Қытай Халық Республикасының Үкіметі арасындағы "Қорғас" шекара маңы ынтымақтастығы халықаралық орталығының қызметiн реттеу туралы келiсімге өзгерістер мен толықтырулар енгізу туралы хаттамаға қол қою туралы" Қазақстан Республикасы Үкіметінің 2014 жылғы 11 наурыздағы № 218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13 желтоқсандағы № 1316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«2005 жылғы 4 шілдедегі Қазақстан Республикасының Үкiметі мен Қытай Халық Республикасының Үкіметі арасындағы «Қорғас» шекара маңы ынтымақтастығы халықаралық орталығының қызметiн реттеу туралы келiсімге өзгерістер мен толықтырулар енгізу туралы хаттамаға қол қою туралы» Қазақстан Республикасы Үкіметінің 2014 жылғы 11 наурыздағы № 218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жасылсын: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2005 жылғы 4 шілдедегі Қазақстан Республикасының Үкiметі мен Қытай Халық Республикасының Үкіметі арасындағы «Қорғас» шекара маңы ынтымақтастығы халықаралық орталығының қызметiн реттеу туралы келiсімге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мақұлданған 2005 жылғы 4 шілдедегі Қазақстан Республикасының Үкiметі мен Қытай Халық Республикасының Үкіметі арасындағы «Қорғас» шекара маңы ынтымақтастығы халықаралық орталығының қызметiн реттеу туралы келiсімге өзгерістер мен толықтырулар енгізу туралы Хаттама жобасының </w:t>
      </w:r>
      <w:r>
        <w:rPr>
          <w:rFonts w:ascii="Times New Roman"/>
          <w:b w:val="false"/>
          <w:i w:val="false"/>
          <w:color w:val="000000"/>
          <w:sz w:val="28"/>
        </w:rPr>
        <w:t>1-бабында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Инвестициялар және даму министрлігі Орталықтың қазақстандық бөлігін басқару жөніндегі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(жүктердi) Орталыққа/Орталықтан өткізу кезiнде ұлттық заңнамалар және халықаралық шарттардың тиiстi ережелерi сақталуы тиiс. Орталыққа/Орталықтан өткiзiлетiн тауарларға (жүктерге) қатысты кедендiк рәсiмдердi жүргізу аптасына жеті күн қағидаты бойынша жүзеге асырылады. Адамдар, шағын литражды және жеңiл автомобильдер (сыйымдылығы 8 адамға дейiн) үшiн кедендiк рәсiмдердi жүргiзу уақыты қажет болған жағдайда ұзартылады.»;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21-бап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«21-бап</w:t>
      </w:r>
      <w:r>
        <w:br/>
      </w:r>
      <w:r>
        <w:rPr>
          <w:rFonts w:ascii="Times New Roman"/>
          <w:b w:val="false"/>
          <w:i w:val="false"/>
          <w:color w:val="000000"/>
          <w:sz w:val="28"/>
        </w:rPr>
        <w:t>
      Орталыққа/Орталықтан өткізу кезінде көлік құралында Тараптардың бірі мемлекетінің таным белгісі мен мемлекеттік-тіркеу нөмірі болуы тиіс. Жүк тасымалдары осьтерінің саны 6-дан (қоса алғанда) аспайтын жүк автомобильдерімен жүзеге асырылады. Орталық аумағында жолаушы мен жүктерді тасымалдауды жүзеге асыру кезінде аумағында тасымалдау жүзеге асыратын Тарап мемлекетінің заңнамасы сақталуы тиіс.»;».</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