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57e7" w14:textId="5785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бақылау құралдарын қолдану қағидаларын, шарттары мен негіздерін бекіту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1369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2014 жылғы 4 шілдедегі Қазақстан Республикасының Қылмыстық-процестік кодексі </w:t>
      </w:r>
      <w:r>
        <w:rPr>
          <w:rFonts w:ascii="Times New Roman"/>
          <w:b w:val="false"/>
          <w:i w:val="false"/>
          <w:color w:val="000000"/>
          <w:sz w:val="28"/>
        </w:rPr>
        <w:t>137-бабының</w:t>
      </w:r>
      <w:r>
        <w:rPr>
          <w:rFonts w:ascii="Times New Roman"/>
          <w:b w:val="false"/>
          <w:i w:val="false"/>
          <w:color w:val="000000"/>
          <w:sz w:val="28"/>
        </w:rPr>
        <w:t xml:space="preserve"> төртінші бөлігіне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бақылау құралдарын қолдану қағидалары, </w:t>
      </w:r>
      <w:r>
        <w:rPr>
          <w:rFonts w:ascii="Times New Roman"/>
          <w:b w:val="false"/>
          <w:i w:val="false"/>
          <w:color w:val="000000"/>
          <w:sz w:val="28"/>
        </w:rPr>
        <w:t>шарттары мен негіздері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1369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Электрондық бақылау құралдарын қолдану қағидалары, шарттары мен</w:t>
      </w:r>
      <w:r>
        <w:br/>
      </w:r>
      <w:r>
        <w:rPr>
          <w:rFonts w:ascii="Times New Roman"/>
          <w:b/>
          <w:i w:val="false"/>
          <w:color w:val="000000"/>
        </w:rPr>
        <w:t>
негіздері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Электрондық бақылау құралдарын қолдану қағидалары, шарттары мен негіздері (бұдан әрі – Қағидалар) 2014 жылғы 4 шілдедегі Қазақстан Республикасының Қылмыстық-процестік кодексі (бұдан әрі – ҚПК) </w:t>
      </w:r>
      <w:r>
        <w:rPr>
          <w:rFonts w:ascii="Times New Roman"/>
          <w:b w:val="false"/>
          <w:i w:val="false"/>
          <w:color w:val="000000"/>
          <w:sz w:val="28"/>
        </w:rPr>
        <w:t>137-бабының</w:t>
      </w:r>
      <w:r>
        <w:rPr>
          <w:rFonts w:ascii="Times New Roman"/>
          <w:b w:val="false"/>
          <w:i w:val="false"/>
          <w:color w:val="000000"/>
          <w:sz w:val="28"/>
        </w:rPr>
        <w:t xml:space="preserve"> төртінші бөлігіне сәйкес әзірленді және күдіктілерге, айыпталушыларға, сотталушыларға қатысты электрондық бақылау құралдарын қолдану тәртібін, шарттары мен негіздерін айқындайды.</w:t>
      </w:r>
      <w:r>
        <w:br/>
      </w:r>
      <w:r>
        <w:rPr>
          <w:rFonts w:ascii="Times New Roman"/>
          <w:b w:val="false"/>
          <w:i w:val="false"/>
          <w:color w:val="000000"/>
          <w:sz w:val="28"/>
        </w:rPr>
        <w:t>
</w:t>
      </w:r>
      <w:r>
        <w:rPr>
          <w:rFonts w:ascii="Times New Roman"/>
          <w:b w:val="false"/>
          <w:i w:val="false"/>
          <w:color w:val="000000"/>
          <w:sz w:val="28"/>
        </w:rPr>
        <w:t>
      2. Электрондық бақылау құралдарын қолдану түріндегі қосымша шектеу әскери қызметшіні әскери бөлім басшылығының бақылауына беруді және қамақта ұстауды қоспағанда, ҚПК-нің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шаралары таңдалған адамдарға қатысты пайдаланылуы мүмкін.</w:t>
      </w:r>
      <w:r>
        <w:br/>
      </w:r>
      <w:r>
        <w:rPr>
          <w:rFonts w:ascii="Times New Roman"/>
          <w:b w:val="false"/>
          <w:i w:val="false"/>
          <w:color w:val="000000"/>
          <w:sz w:val="28"/>
        </w:rPr>
        <w:t>
</w:t>
      </w:r>
      <w:r>
        <w:rPr>
          <w:rFonts w:ascii="Times New Roman"/>
          <w:b w:val="false"/>
          <w:i w:val="false"/>
          <w:color w:val="000000"/>
          <w:sz w:val="28"/>
        </w:rPr>
        <w:t>
      3. Электрондық бақылау құралдарын қолдануды, күдіктінің, айыпталушының, сотталушының жүрген жерін тексеруді және ол туралы ақпарат алуды қылмыстық процесті жүргізетін органның басшысы айқындайтын бөлімше (бұдан әрі – бөлімше) жүзеге асырады.</w:t>
      </w:r>
    </w:p>
    <w:bookmarkEnd w:id="4"/>
    <w:bookmarkStart w:name="z10" w:id="5"/>
    <w:p>
      <w:pPr>
        <w:spacing w:after="0"/>
        <w:ind w:left="0"/>
        <w:jc w:val="left"/>
      </w:pPr>
      <w:r>
        <w:rPr>
          <w:rFonts w:ascii="Times New Roman"/>
          <w:b/>
          <w:i w:val="false"/>
          <w:color w:val="000000"/>
        </w:rPr>
        <w:t xml:space="preserve"> 
2. Электрондық бақылау құралдарын қолдану тәртібі</w:t>
      </w:r>
    </w:p>
    <w:bookmarkEnd w:id="5"/>
    <w:bookmarkStart w:name="z11" w:id="6"/>
    <w:p>
      <w:pPr>
        <w:spacing w:after="0"/>
        <w:ind w:left="0"/>
        <w:jc w:val="both"/>
      </w:pPr>
      <w:r>
        <w:rPr>
          <w:rFonts w:ascii="Times New Roman"/>
          <w:b w:val="false"/>
          <w:i w:val="false"/>
          <w:color w:val="000000"/>
          <w:sz w:val="28"/>
        </w:rPr>
        <w:t>
      4. Қылмыстық процесті жүргізетін орган бұлтартпау шарасын таңдау кезінде де,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негіздер туындаған кезде де қосымша шектеуді қолдана алады. Бұл ретте бұлтартпау шарасын қолдану туралы қаулыда электрондық бақылау құралдарын қолдану туралы белгі қояды және күдіктіге, айыпталушыға, сотталушыға олардың мақсатын, қолдану қажеттілігін, оның ішінде оларды пайдалану қағидаларын бұзудың салдары туралы түсіндіреді.</w:t>
      </w:r>
      <w:r>
        <w:br/>
      </w:r>
      <w:r>
        <w:rPr>
          <w:rFonts w:ascii="Times New Roman"/>
          <w:b w:val="false"/>
          <w:i w:val="false"/>
          <w:color w:val="000000"/>
          <w:sz w:val="28"/>
        </w:rPr>
        <w:t>
      Кәмелетке толмаған күдіктіге, айыпталушыға, сотталушыға түсіндіру оның заңды өкілдерінің немесе қорғаншылық және қамқоршылық органының қатысуымен жүргізіледі.</w:t>
      </w:r>
      <w:r>
        <w:br/>
      </w:r>
      <w:r>
        <w:rPr>
          <w:rFonts w:ascii="Times New Roman"/>
          <w:b w:val="false"/>
          <w:i w:val="false"/>
          <w:color w:val="000000"/>
          <w:sz w:val="28"/>
        </w:rPr>
        <w:t>
      Күдіктінің, айыпталушының, сотталушының міндеттері мен шектеулері </w:t>
      </w:r>
      <w:r>
        <w:rPr>
          <w:rFonts w:ascii="Times New Roman"/>
          <w:b w:val="false"/>
          <w:i w:val="false"/>
          <w:color w:val="000000"/>
          <w:sz w:val="28"/>
        </w:rPr>
        <w:t>қылмыстық-процестік</w:t>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5. Электрондық бақылау құралдарын қолдану туралы мәселені шешу кезінде қылмыстық процесті жүргізетін орган күдіктіні, айыпталушыны денсаулығының жалпы жай-күйін және оған электрондық бақылау құралдарын қолдануға қарсы көрсетімдердің болмауын белгілеу үшін медициналық куәландыруға жібереді, сондай-ақ одан онымен бірге тұратын адамдардың денсаулығының жай-күйіне қауіптің болмауы туралы қолхат алады.</w:t>
      </w:r>
      <w:r>
        <w:br/>
      </w:r>
      <w:r>
        <w:rPr>
          <w:rFonts w:ascii="Times New Roman"/>
          <w:b w:val="false"/>
          <w:i w:val="false"/>
          <w:color w:val="000000"/>
          <w:sz w:val="28"/>
        </w:rPr>
        <w:t>
</w:t>
      </w:r>
      <w:r>
        <w:rPr>
          <w:rFonts w:ascii="Times New Roman"/>
          <w:b w:val="false"/>
          <w:i w:val="false"/>
          <w:color w:val="000000"/>
          <w:sz w:val="28"/>
        </w:rPr>
        <w:t>
      6. Электрондық бақылау құралдарын орнату және күдіктіге, айыпталушыға, сотталушыға бақылауды одан әрі жүзеге асыру үшін қылмыстық іс жүргізуіндегі қылмыстық процесті жүргізетін орган электрондық бақылау құралдарын қолдана отырып, бұлтартпау шарасын таңдау туралы қаулы шығарған кезден бастап жиырма төрт сағат ішінде бөлімшеге мынадай құжаттарды жолдайды:</w:t>
      </w:r>
      <w:r>
        <w:br/>
      </w:r>
      <w:r>
        <w:rPr>
          <w:rFonts w:ascii="Times New Roman"/>
          <w:b w:val="false"/>
          <w:i w:val="false"/>
          <w:color w:val="000000"/>
          <w:sz w:val="28"/>
        </w:rPr>
        <w:t>
      1) ҚПК-нің </w:t>
      </w:r>
      <w:r>
        <w:rPr>
          <w:rFonts w:ascii="Times New Roman"/>
          <w:b w:val="false"/>
          <w:i w:val="false"/>
          <w:color w:val="000000"/>
          <w:sz w:val="28"/>
        </w:rPr>
        <w:t>139-бабында</w:t>
      </w:r>
      <w:r>
        <w:rPr>
          <w:rFonts w:ascii="Times New Roman"/>
          <w:b w:val="false"/>
          <w:i w:val="false"/>
          <w:color w:val="000000"/>
          <w:sz w:val="28"/>
        </w:rPr>
        <w:t xml:space="preserve"> көзделген жағдайларда қоспағанда, қылмыстық процесті жүргізетін органның мөрімен куәландырылған іс-әрекетті саралау туралы және бұлтартпау шарасын қолдану туралы қаулының көшірмесі;</w:t>
      </w:r>
      <w:r>
        <w:br/>
      </w:r>
      <w:r>
        <w:rPr>
          <w:rFonts w:ascii="Times New Roman"/>
          <w:b w:val="false"/>
          <w:i w:val="false"/>
          <w:color w:val="000000"/>
          <w:sz w:val="28"/>
        </w:rPr>
        <w:t>
      2) мынадай:</w:t>
      </w:r>
      <w:r>
        <w:br/>
      </w:r>
      <w:r>
        <w:rPr>
          <w:rFonts w:ascii="Times New Roman"/>
          <w:b w:val="false"/>
          <w:i w:val="false"/>
          <w:color w:val="000000"/>
          <w:sz w:val="28"/>
        </w:rPr>
        <w:t>
      жасалған қылмыс;</w:t>
      </w:r>
      <w:r>
        <w:br/>
      </w:r>
      <w:r>
        <w:rPr>
          <w:rFonts w:ascii="Times New Roman"/>
          <w:b w:val="false"/>
          <w:i w:val="false"/>
          <w:color w:val="000000"/>
          <w:sz w:val="28"/>
        </w:rPr>
        <w:t>
      күдіктінің, айыпталушының қорғаушысы;</w:t>
      </w:r>
      <w:r>
        <w:br/>
      </w:r>
      <w:r>
        <w:rPr>
          <w:rFonts w:ascii="Times New Roman"/>
          <w:b w:val="false"/>
          <w:i w:val="false"/>
          <w:color w:val="000000"/>
          <w:sz w:val="28"/>
        </w:rPr>
        <w:t>
      күдіктінің, айыпталушының, сотталушының мамандандырылған денсаулық сақтау мекемелерінің есебінде тұруы;</w:t>
      </w:r>
      <w:r>
        <w:br/>
      </w:r>
      <w:r>
        <w:rPr>
          <w:rFonts w:ascii="Times New Roman"/>
          <w:b w:val="false"/>
          <w:i w:val="false"/>
          <w:color w:val="000000"/>
          <w:sz w:val="28"/>
        </w:rPr>
        <w:t>
      іс жүргізуінде қылмыстық іс бар тергеушінің немесе анықтаушының не оны алмастыратын адамның байланыс телефондары;</w:t>
      </w:r>
      <w:r>
        <w:br/>
      </w:r>
      <w:r>
        <w:rPr>
          <w:rFonts w:ascii="Times New Roman"/>
          <w:b w:val="false"/>
          <w:i w:val="false"/>
          <w:color w:val="000000"/>
          <w:sz w:val="28"/>
        </w:rPr>
        <w:t>
      күдіктінің, айыпталушының, сотталушының тұратын жері, соттылығы, жұмыс немесе оқу орны туралы ақпаратты қамтитын қылмыстық іс бойынша анықтама;</w:t>
      </w:r>
      <w:r>
        <w:br/>
      </w:r>
      <w:r>
        <w:rPr>
          <w:rFonts w:ascii="Times New Roman"/>
          <w:b w:val="false"/>
          <w:i w:val="false"/>
          <w:color w:val="000000"/>
          <w:sz w:val="28"/>
        </w:rPr>
        <w:t>
      3) ҚПК-нің </w:t>
      </w:r>
      <w:r>
        <w:rPr>
          <w:rFonts w:ascii="Times New Roman"/>
          <w:b w:val="false"/>
          <w:i w:val="false"/>
          <w:color w:val="000000"/>
          <w:sz w:val="28"/>
        </w:rPr>
        <w:t>300-бабына</w:t>
      </w:r>
      <w:r>
        <w:rPr>
          <w:rFonts w:ascii="Times New Roman"/>
          <w:b w:val="false"/>
          <w:i w:val="false"/>
          <w:color w:val="000000"/>
          <w:sz w:val="28"/>
        </w:rPr>
        <w:t xml:space="preserve"> сәйкес күдіктінің, айыпталушының, сотталушының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7. Бөлімше осы Қағидалардың 6-тармағында көзделген құжаттарды алғаннан кейін қылмыстық процесті жүргізетін органның қаулысын орындауға дереу кіріседі, атап айтқанда:</w:t>
      </w:r>
      <w:r>
        <w:br/>
      </w:r>
      <w:r>
        <w:rPr>
          <w:rFonts w:ascii="Times New Roman"/>
          <w:b w:val="false"/>
          <w:i w:val="false"/>
          <w:color w:val="000000"/>
          <w:sz w:val="28"/>
        </w:rPr>
        <w:t>
      1) күдіктінің, айыпталушының, сотталушының бұлтартпау шарасын орындайтын жерде электрондық бақылау құралдарын орнатуды, беруді және жандандыруды жүзеге асырады;</w:t>
      </w:r>
      <w:r>
        <w:br/>
      </w:r>
      <w:r>
        <w:rPr>
          <w:rFonts w:ascii="Times New Roman"/>
          <w:b w:val="false"/>
          <w:i w:val="false"/>
          <w:color w:val="000000"/>
          <w:sz w:val="28"/>
        </w:rPr>
        <w:t>
      2) күдіктімен, айыпталушымен, сотталушымен электрондық бақылау құралын қабылдау-тапсыру актісін толтырады;</w:t>
      </w:r>
      <w:r>
        <w:br/>
      </w:r>
      <w:r>
        <w:rPr>
          <w:rFonts w:ascii="Times New Roman"/>
          <w:b w:val="false"/>
          <w:i w:val="false"/>
          <w:color w:val="000000"/>
          <w:sz w:val="28"/>
        </w:rPr>
        <w:t>
      3) күдіктіге, айыпталушыға, сотталушыға қауіпсіздік шаралары және орнатылған электрондық бақылау құралдарын пайдалану қағидалары туралы жадынаманы қол қойғыза отырып түсіндіреді. Кәмелетке толмаған күдіктілерге, айыпталушыларға, сотталушыға түсіндіру олардың заңды өкілдерінің, қорғаушысының немесе қамқоршылық және қорғаншылық органының қатысуымен жүргізіледі;</w:t>
      </w:r>
      <w:r>
        <w:br/>
      </w:r>
      <w:r>
        <w:rPr>
          <w:rFonts w:ascii="Times New Roman"/>
          <w:b w:val="false"/>
          <w:i w:val="false"/>
          <w:color w:val="000000"/>
          <w:sz w:val="28"/>
        </w:rPr>
        <w:t>
      4) қаулыны тіркеуден және күдіктіні, айыпталушыны, сотталушыны есепке алғаннан кейін дереу қаулыны орындауға қабылдау туралы хабарламаны қылмыстық процесті жүргізетін органға жібереді.</w:t>
      </w:r>
      <w:r>
        <w:br/>
      </w:r>
      <w:r>
        <w:rPr>
          <w:rFonts w:ascii="Times New Roman"/>
          <w:b w:val="false"/>
          <w:i w:val="false"/>
          <w:color w:val="000000"/>
          <w:sz w:val="28"/>
        </w:rPr>
        <w:t>
</w:t>
      </w:r>
      <w:r>
        <w:rPr>
          <w:rFonts w:ascii="Times New Roman"/>
          <w:b w:val="false"/>
          <w:i w:val="false"/>
          <w:color w:val="000000"/>
          <w:sz w:val="28"/>
        </w:rPr>
        <w:t>
      8. Бөлімшенің қызметкері:</w:t>
      </w:r>
      <w:r>
        <w:br/>
      </w:r>
      <w:r>
        <w:rPr>
          <w:rFonts w:ascii="Times New Roman"/>
          <w:b w:val="false"/>
          <w:i w:val="false"/>
          <w:color w:val="000000"/>
          <w:sz w:val="28"/>
        </w:rPr>
        <w:t>
      1) күдіктінің, айыпталушының, сотталушының белгіленген міндеттер мен шектеулерді сақтауы туралы мониторинг пультінің деректерін пайдалана отырып, ақпаратты үздіксіз жинауды жүзеге асырады;</w:t>
      </w:r>
      <w:r>
        <w:br/>
      </w:r>
      <w:r>
        <w:rPr>
          <w:rFonts w:ascii="Times New Roman"/>
          <w:b w:val="false"/>
          <w:i w:val="false"/>
          <w:color w:val="000000"/>
          <w:sz w:val="28"/>
        </w:rPr>
        <w:t>
      2) электрондық бақылау құралдарынан техникалық ақау шыққан жағдайда, себептерді анықтау және оларды жою бойынша шаралар қабылдайды;</w:t>
      </w:r>
      <w:r>
        <w:br/>
      </w:r>
      <w:r>
        <w:rPr>
          <w:rFonts w:ascii="Times New Roman"/>
          <w:b w:val="false"/>
          <w:i w:val="false"/>
          <w:color w:val="000000"/>
          <w:sz w:val="28"/>
        </w:rPr>
        <w:t>
      3) күдіктінің, айыпталушының, сотталушының электрондық бақылау құралдарын бұзу, рұқсатсыз алып тастау, міндеттер мен шектеулерді бұзу фактілері, сондай-ақ техникалық бұзылу (жұмыс істемей қалуы және істен шығуы) туралы ақпарат алған кезде бөлімшенің бастығына және қылмыстық процесті жүргізетін органға, ал ол болмаған жағдайда – органның басшысына немесе кезекші бөлімге дереу баяндайды. Жиырма төрт сағат ішінде тиісті шаралар қабылдау үшін, оның ішінде іздестіру іс-шараларын ұйымдастыру үшін қылмыстық процесті жүргізетін органға жазбаша хабарлама жолдайды;</w:t>
      </w:r>
      <w:r>
        <w:br/>
      </w:r>
      <w:r>
        <w:rPr>
          <w:rFonts w:ascii="Times New Roman"/>
          <w:b w:val="false"/>
          <w:i w:val="false"/>
          <w:color w:val="000000"/>
          <w:sz w:val="28"/>
        </w:rPr>
        <w:t>
      4) күдіктінің, айыпталушының, сотталушының электрондық бақылау құралдарын бұзғаны, ажыратқаны немесе рұқсатсыз алып тастағаны туралы сигнал келіп түскен кезде олардың жарамдылығын тексеру үшін бұлтартпау шарасын орындау орнына қызметкерлерінің шығуын дереу ұйымдастырады.</w:t>
      </w:r>
      <w:r>
        <w:br/>
      </w:r>
      <w:r>
        <w:rPr>
          <w:rFonts w:ascii="Times New Roman"/>
          <w:b w:val="false"/>
          <w:i w:val="false"/>
          <w:color w:val="000000"/>
          <w:sz w:val="28"/>
        </w:rPr>
        <w:t>
</w:t>
      </w:r>
      <w:r>
        <w:rPr>
          <w:rFonts w:ascii="Times New Roman"/>
          <w:b w:val="false"/>
          <w:i w:val="false"/>
          <w:color w:val="000000"/>
          <w:sz w:val="28"/>
        </w:rPr>
        <w:t>
      9. Іс жүргізуінде күдіктіге, айыпталушыға, сотталушыға қатысты қылмыстық іс бар қылмыстық процесті жүргізетін органның сұрау салуы бойынша бөлімше жиырма төрт сағат ішінде адамның жүрген жеріне бақылауды жүзеге асыруға және жүктелген міндеттер мен шектеулерді сақтауға байланысты ақпарат береді.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ҚПК-нің </w:t>
      </w:r>
      <w:r>
        <w:rPr>
          <w:rFonts w:ascii="Times New Roman"/>
          <w:b w:val="false"/>
          <w:i w:val="false"/>
          <w:color w:val="000000"/>
          <w:sz w:val="28"/>
        </w:rPr>
        <w:t>153-бабына</w:t>
      </w:r>
      <w:r>
        <w:rPr>
          <w:rFonts w:ascii="Times New Roman"/>
          <w:b w:val="false"/>
          <w:i w:val="false"/>
          <w:color w:val="000000"/>
          <w:sz w:val="28"/>
        </w:rPr>
        <w:t xml:space="preserve"> сәйкес бұлтартпау шарасының күшін жою немесе өзгерту;</w:t>
      </w:r>
      <w:r>
        <w:br/>
      </w:r>
      <w:r>
        <w:rPr>
          <w:rFonts w:ascii="Times New Roman"/>
          <w:b w:val="false"/>
          <w:i w:val="false"/>
          <w:color w:val="000000"/>
          <w:sz w:val="28"/>
        </w:rPr>
        <w:t>
      2) сот үкімі;</w:t>
      </w:r>
      <w:r>
        <w:br/>
      </w:r>
      <w:r>
        <w:rPr>
          <w:rFonts w:ascii="Times New Roman"/>
          <w:b w:val="false"/>
          <w:i w:val="false"/>
          <w:color w:val="000000"/>
          <w:sz w:val="28"/>
        </w:rPr>
        <w:t>
      3) күдіктінің, айыпталушының, сотталушының қайтыс болуы бөлімшенің электрондық бақылау құралын қолданудың күшін жоюы және алып тастауы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11. Электрондық бақылау құралдарын пайдалана отырып, бұлтартпау шарасы қолданылған күдіктіге, айыпталушыға, сотталушыға қатысты тергеу реттілігі бойынша келіп түскен қылмыстық істі өз іс жүргізуіне қабылдаған кезде, сондай-ақ сот сотталушыға үкімді жариялаған кезде бөлімше күдіктімен, айыпталушымен, сотталушымен электрондық бақылау құралын алып тастау және орнату туралы қабылдау-беру актісін жасайды.</w:t>
      </w:r>
      <w:r>
        <w:br/>
      </w:r>
      <w:r>
        <w:rPr>
          <w:rFonts w:ascii="Times New Roman"/>
          <w:b w:val="false"/>
          <w:i w:val="false"/>
          <w:color w:val="000000"/>
          <w:sz w:val="28"/>
        </w:rPr>
        <w:t>
</w:t>
      </w:r>
      <w:r>
        <w:rPr>
          <w:rFonts w:ascii="Times New Roman"/>
          <w:b w:val="false"/>
          <w:i w:val="false"/>
          <w:color w:val="000000"/>
          <w:sz w:val="28"/>
        </w:rPr>
        <w:t>
      12. Күдікті, айыпталушы, сотталушы электрондық бақылау құралдарын қасақана бұзғаны не жойғаны үшін залалды </w:t>
      </w:r>
      <w:r>
        <w:rPr>
          <w:rFonts w:ascii="Times New Roman"/>
          <w:b w:val="false"/>
          <w:i w:val="false"/>
          <w:color w:val="000000"/>
          <w:sz w:val="28"/>
        </w:rPr>
        <w:t>қылмыстық-процестік</w:t>
      </w:r>
      <w:r>
        <w:rPr>
          <w:rFonts w:ascii="Times New Roman"/>
          <w:b w:val="false"/>
          <w:i w:val="false"/>
          <w:color w:val="000000"/>
          <w:sz w:val="28"/>
        </w:rPr>
        <w:t xml:space="preserve"> және </w:t>
      </w:r>
      <w:r>
        <w:rPr>
          <w:rFonts w:ascii="Times New Roman"/>
          <w:b w:val="false"/>
          <w:i w:val="false"/>
          <w:color w:val="000000"/>
          <w:sz w:val="28"/>
        </w:rPr>
        <w:t>азаматтық-процестік</w:t>
      </w:r>
      <w:r>
        <w:rPr>
          <w:rFonts w:ascii="Times New Roman"/>
          <w:b w:val="false"/>
          <w:i w:val="false"/>
          <w:color w:val="000000"/>
          <w:sz w:val="28"/>
        </w:rPr>
        <w:t xml:space="preserve"> тәртіппен өтейді.</w:t>
      </w:r>
    </w:p>
    <w:bookmarkEnd w:id="6"/>
    <w:bookmarkStart w:name="z20" w:id="7"/>
    <w:p>
      <w:pPr>
        <w:spacing w:after="0"/>
        <w:ind w:left="0"/>
        <w:jc w:val="left"/>
      </w:pPr>
      <w:r>
        <w:rPr>
          <w:rFonts w:ascii="Times New Roman"/>
          <w:b/>
          <w:i w:val="false"/>
          <w:color w:val="000000"/>
        </w:rPr>
        <w:t xml:space="preserve"> 
3. Электрондық бақылау құралдарын қолдану шарттары</w:t>
      </w:r>
    </w:p>
    <w:bookmarkEnd w:id="7"/>
    <w:bookmarkStart w:name="z21" w:id="8"/>
    <w:p>
      <w:pPr>
        <w:spacing w:after="0"/>
        <w:ind w:left="0"/>
        <w:jc w:val="both"/>
      </w:pPr>
      <w:r>
        <w:rPr>
          <w:rFonts w:ascii="Times New Roman"/>
          <w:b w:val="false"/>
          <w:i w:val="false"/>
          <w:color w:val="000000"/>
          <w:sz w:val="28"/>
        </w:rPr>
        <w:t>
      13. Электрондық бақылау құралдарын қолдануға оларды айналасындағылардың байқауынан жасыру шараларын қолдану шартымен жол беріледі және күдіктінің, айыпталушының, сотталушының баратын жерлері және олардың жүріп-тұратын жолдары, сондай-ақ жасы, денсаулығының жай-күйі, отбасы жағдайы мен өмір салты ескеріліп жүзеге асырылуға тиіс.</w:t>
      </w:r>
      <w:r>
        <w:br/>
      </w:r>
      <w:r>
        <w:rPr>
          <w:rFonts w:ascii="Times New Roman"/>
          <w:b w:val="false"/>
          <w:i w:val="false"/>
          <w:color w:val="000000"/>
          <w:sz w:val="28"/>
        </w:rPr>
        <w:t>
</w:t>
      </w:r>
      <w:r>
        <w:rPr>
          <w:rFonts w:ascii="Times New Roman"/>
          <w:b w:val="false"/>
          <w:i w:val="false"/>
          <w:color w:val="000000"/>
          <w:sz w:val="28"/>
        </w:rPr>
        <w:t>
      14. Электрондық бақылау құралдары күдіктінің, айыпталушының, сотталушының Қазақстан Республикасының аумағында тұрақты немесе уақытша тұру орны болған кезде қолданылады.</w:t>
      </w:r>
      <w:r>
        <w:br/>
      </w:r>
      <w:r>
        <w:rPr>
          <w:rFonts w:ascii="Times New Roman"/>
          <w:b w:val="false"/>
          <w:i w:val="false"/>
          <w:color w:val="000000"/>
          <w:sz w:val="28"/>
        </w:rPr>
        <w:t>
</w:t>
      </w:r>
      <w:r>
        <w:rPr>
          <w:rFonts w:ascii="Times New Roman"/>
          <w:b w:val="false"/>
          <w:i w:val="false"/>
          <w:color w:val="000000"/>
          <w:sz w:val="28"/>
        </w:rPr>
        <w:t>
      15. Күдіктінің, айыпталушының, сотталушының денсаулығына медициналық қарсы көрсетім болған кезде қосымша шектеу қолдануға жол берілмейді.</w:t>
      </w:r>
      <w:r>
        <w:br/>
      </w:r>
      <w:r>
        <w:rPr>
          <w:rFonts w:ascii="Times New Roman"/>
          <w:b w:val="false"/>
          <w:i w:val="false"/>
          <w:color w:val="000000"/>
          <w:sz w:val="28"/>
        </w:rPr>
        <w:t>
</w:t>
      </w:r>
      <w:r>
        <w:rPr>
          <w:rFonts w:ascii="Times New Roman"/>
          <w:b w:val="false"/>
          <w:i w:val="false"/>
          <w:color w:val="000000"/>
          <w:sz w:val="28"/>
        </w:rPr>
        <w:t>
      16. Бөлімшенің бастығы күдіктінің, айыпталушының, сотталушының жеке басын сипаттайтын мәліметтердің негізінде оған белгіленген міндеттер мен шектеулерге сәйкес тиісті құрылғыны орнату туралы шешімді техникалық мүмкіндікке сүйене отырып қабылдайды.</w:t>
      </w:r>
      <w:r>
        <w:br/>
      </w:r>
      <w:r>
        <w:rPr>
          <w:rFonts w:ascii="Times New Roman"/>
          <w:b w:val="false"/>
          <w:i w:val="false"/>
          <w:color w:val="000000"/>
          <w:sz w:val="28"/>
        </w:rPr>
        <w:t>
</w:t>
      </w:r>
      <w:r>
        <w:rPr>
          <w:rFonts w:ascii="Times New Roman"/>
          <w:b w:val="false"/>
          <w:i w:val="false"/>
          <w:color w:val="000000"/>
          <w:sz w:val="28"/>
        </w:rPr>
        <w:t>
      17. Күдіктіге, айыпталушыға, сотталушыға қатысты электрондық бақылау құралдарын одан әрі қолдану техникалық себептер бойынша мүмкін болмаған жағдайда, бөлімше оларды өзге құралдармен ауыстыру бойынша шаралар қабылдайды. Бұзылу анықталған жағдайда электрондық бақылау құралдарын ауыстыруды дереу жүзеге асырады.</w:t>
      </w:r>
      <w:r>
        <w:br/>
      </w:r>
      <w:r>
        <w:rPr>
          <w:rFonts w:ascii="Times New Roman"/>
          <w:b w:val="false"/>
          <w:i w:val="false"/>
          <w:color w:val="000000"/>
          <w:sz w:val="28"/>
        </w:rPr>
        <w:t>
</w:t>
      </w:r>
      <w:r>
        <w:rPr>
          <w:rFonts w:ascii="Times New Roman"/>
          <w:b w:val="false"/>
          <w:i w:val="false"/>
          <w:color w:val="000000"/>
          <w:sz w:val="28"/>
        </w:rPr>
        <w:t>
      18. Егер күдікті, айыпталушы, сотталушы медициналық көрсетімдер бойынша денсаулық сақтау мекемесіне жеткізіліп, ауруханаға жатқызылған болса, Бөлімше осы факті туралы қылмыстық процесті жүргізетін органға және денсаулық сақтау мекемесіне осы адамға қатысты электрондық бақылау құралдарының қолданылғаны туралы дереу хабарлайды.</w:t>
      </w:r>
    </w:p>
    <w:bookmarkEnd w:id="8"/>
    <w:bookmarkStart w:name="z27" w:id="9"/>
    <w:p>
      <w:pPr>
        <w:spacing w:after="0"/>
        <w:ind w:left="0"/>
        <w:jc w:val="left"/>
      </w:pPr>
      <w:r>
        <w:rPr>
          <w:rFonts w:ascii="Times New Roman"/>
          <w:b/>
          <w:i w:val="false"/>
          <w:color w:val="000000"/>
        </w:rPr>
        <w:t xml:space="preserve"> 
4. Электрондық бақылау құралдарын қолдану негіздері</w:t>
      </w:r>
    </w:p>
    <w:bookmarkEnd w:id="9"/>
    <w:bookmarkStart w:name="z28" w:id="10"/>
    <w:p>
      <w:pPr>
        <w:spacing w:after="0"/>
        <w:ind w:left="0"/>
        <w:jc w:val="both"/>
      </w:pPr>
      <w:r>
        <w:rPr>
          <w:rFonts w:ascii="Times New Roman"/>
          <w:b w:val="false"/>
          <w:i w:val="false"/>
          <w:color w:val="000000"/>
          <w:sz w:val="28"/>
        </w:rPr>
        <w:t>
      19. Қылмыстық процесті жүргізетін органның ешқайда кетпеу және тиісті мінез-құлық туралы қолхат, жеке кепілгерлік, кәмелетке толмаған адамды қарауда ұстауға беру, кепіл, үйқамақ түрінде бұлтартпау шарасын қосымша шектеу қажеттілігі туралы белгімен қолдану туралы қаулы күдіктіге, айыпталушыға, сотталушыға қатысты электрондық бақылау құралдарын қолданудың негізі болып табылады.</w:t>
      </w:r>
      <w:r>
        <w:br/>
      </w:r>
      <w:r>
        <w:rPr>
          <w:rFonts w:ascii="Times New Roman"/>
          <w:b w:val="false"/>
          <w:i w:val="false"/>
          <w:color w:val="000000"/>
          <w:sz w:val="28"/>
        </w:rPr>
        <w:t>
</w:t>
      </w:r>
      <w:r>
        <w:rPr>
          <w:rFonts w:ascii="Times New Roman"/>
          <w:b w:val="false"/>
          <w:i w:val="false"/>
          <w:color w:val="000000"/>
          <w:sz w:val="28"/>
        </w:rPr>
        <w:t>
      20. Электрондық бақылау құралдары:</w:t>
      </w:r>
      <w:r>
        <w:br/>
      </w:r>
      <w:r>
        <w:rPr>
          <w:rFonts w:ascii="Times New Roman"/>
          <w:b w:val="false"/>
          <w:i w:val="false"/>
          <w:color w:val="000000"/>
          <w:sz w:val="28"/>
        </w:rPr>
        <w:t>
      1) күдікті, айыпталушы, сотталушы өзіне қатысты қолданылатын бұлтартпау шарасына сәйкес заңнамада көзделген бір немесе бірнеше міндетті бұзған;</w:t>
      </w:r>
      <w:r>
        <w:br/>
      </w:r>
      <w:r>
        <w:rPr>
          <w:rFonts w:ascii="Times New Roman"/>
          <w:b w:val="false"/>
          <w:i w:val="false"/>
          <w:color w:val="000000"/>
          <w:sz w:val="28"/>
        </w:rPr>
        <w:t>
      2) сот оған жеткілікті негіздер болған кезде күзетпен ұстау түріндегі бұлтартпау шарасын санкциялау туралы өтінішхаттан бас тартқан;</w:t>
      </w:r>
      <w:r>
        <w:br/>
      </w:r>
      <w:r>
        <w:rPr>
          <w:rFonts w:ascii="Times New Roman"/>
          <w:b w:val="false"/>
          <w:i w:val="false"/>
          <w:color w:val="000000"/>
          <w:sz w:val="28"/>
        </w:rPr>
        <w:t>
      3) жекелеген адамдардың өміріне, денсаулығына, меншігіне қауіп туындауы мүмкін болған жағдайларда, олардың өтініштері бойынша күдіктінің, айыпталушының, сотталушының орын ауыстырғанын және жүрген жерін анықтау үшін қолданылады.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